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80" w:lineRule="exact"/>
        <w:textAlignment w:val="auto"/>
        <w:rPr>
          <w:rFonts w:ascii="仿宋_GB2312" w:eastAsia="仿宋_GB2312"/>
          <w:color w:val="000000"/>
          <w:sz w:val="24"/>
          <w:szCs w:val="24"/>
        </w:rPr>
      </w:pPr>
      <w:r>
        <w:rPr>
          <w:rFonts w:hint="eastAsia" w:ascii="仿宋_GB2312" w:eastAsia="仿宋_GB2312"/>
          <w:color w:val="000000"/>
          <w:sz w:val="24"/>
          <w:szCs w:val="24"/>
        </w:rPr>
        <w:t>江英</w:t>
      </w:r>
      <w:r>
        <w:rPr>
          <w:rFonts w:ascii="仿宋_GB2312" w:eastAsia="仿宋_GB2312"/>
          <w:color w:val="000000"/>
          <w:sz w:val="24"/>
          <w:szCs w:val="24"/>
        </w:rPr>
        <w:t>镇第十</w:t>
      </w:r>
      <w:r>
        <w:rPr>
          <w:rFonts w:hint="eastAsia" w:ascii="仿宋_GB2312" w:eastAsia="仿宋_GB2312"/>
          <w:color w:val="000000"/>
          <w:sz w:val="24"/>
          <w:szCs w:val="24"/>
        </w:rPr>
        <w:t>二</w:t>
      </w:r>
      <w:r>
        <w:rPr>
          <w:rFonts w:ascii="仿宋_GB2312" w:eastAsia="仿宋_GB2312"/>
          <w:color w:val="000000"/>
          <w:sz w:val="24"/>
          <w:szCs w:val="24"/>
        </w:rPr>
        <w:t>届人大</w:t>
      </w:r>
      <w:r>
        <w:rPr>
          <w:rFonts w:hint="eastAsia" w:ascii="仿宋_GB2312" w:eastAsia="仿宋_GB2312"/>
          <w:color w:val="000000"/>
          <w:sz w:val="24"/>
          <w:szCs w:val="24"/>
        </w:rPr>
        <w:t>十</w:t>
      </w:r>
      <w:r>
        <w:rPr>
          <w:rFonts w:ascii="仿宋_GB2312" w:eastAsia="仿宋_GB2312"/>
          <w:color w:val="000000"/>
          <w:sz w:val="24"/>
          <w:szCs w:val="24"/>
        </w:rPr>
        <w:t>次会议文件（</w:t>
      </w:r>
      <w:r>
        <w:rPr>
          <w:rFonts w:hint="eastAsia" w:ascii="仿宋_GB2312" w:eastAsia="仿宋_GB2312"/>
          <w:color w:val="000000"/>
          <w:sz w:val="24"/>
          <w:szCs w:val="24"/>
        </w:rPr>
        <w:t>13</w:t>
      </w:r>
      <w:r>
        <w:rPr>
          <w:rFonts w:ascii="仿宋_GB2312" w:eastAsia="仿宋_GB2312"/>
          <w:color w:val="000000"/>
          <w:sz w:val="24"/>
          <w:szCs w:val="24"/>
        </w:rPr>
        <w:t>）</w:t>
      </w:r>
    </w:p>
    <w:p>
      <w:pPr>
        <w:pStyle w:val="2"/>
      </w:pPr>
    </w:p>
    <w:p>
      <w:pPr>
        <w:keepNext w:val="0"/>
        <w:keepLines w:val="0"/>
        <w:pageBreakBefore w:val="0"/>
        <w:kinsoku/>
        <w:wordWrap/>
        <w:overflowPunct/>
        <w:topLinePunct w:val="0"/>
        <w:autoSpaceDN/>
        <w:bidi w:val="0"/>
        <w:adjustRightInd/>
        <w:snapToGrid/>
        <w:spacing w:line="580" w:lineRule="exact"/>
        <w:jc w:val="center"/>
        <w:textAlignment w:val="auto"/>
        <w:rPr>
          <w:rFonts w:hint="eastAsia" w:ascii="华康简标题宋" w:hAnsi="华康简标题宋"/>
          <w:b/>
          <w:bCs/>
          <w:color w:val="000000"/>
          <w:spacing w:val="80"/>
          <w:sz w:val="52"/>
          <w:szCs w:val="52"/>
        </w:rPr>
      </w:pPr>
      <w:r>
        <w:rPr>
          <w:rFonts w:ascii="华康简标题宋" w:hAnsi="华康简标题宋"/>
          <w:b/>
          <w:bCs/>
          <w:color w:val="000000"/>
          <w:spacing w:val="80"/>
          <w:sz w:val="52"/>
          <w:szCs w:val="52"/>
        </w:rPr>
        <w:t xml:space="preserve"> </w:t>
      </w:r>
    </w:p>
    <w:p>
      <w:pPr>
        <w:keepNext w:val="0"/>
        <w:keepLines w:val="0"/>
        <w:pageBreakBefore w:val="0"/>
        <w:kinsoku/>
        <w:wordWrap/>
        <w:overflowPunct/>
        <w:topLinePunct w:val="0"/>
        <w:autoSpaceDN/>
        <w:bidi w:val="0"/>
        <w:adjustRightInd/>
        <w:snapToGrid/>
        <w:spacing w:line="580" w:lineRule="exact"/>
        <w:jc w:val="center"/>
        <w:textAlignment w:val="auto"/>
        <w:rPr>
          <w:rFonts w:hint="eastAsia" w:ascii="方正小标宋简体" w:hAnsi="华康简标题宋" w:eastAsia="方正小标宋简体"/>
          <w:b/>
          <w:bCs/>
          <w:color w:val="000000"/>
          <w:spacing w:val="80"/>
          <w:sz w:val="48"/>
          <w:szCs w:val="48"/>
        </w:rPr>
      </w:pPr>
      <w:r>
        <w:rPr>
          <w:rFonts w:hint="eastAsia" w:ascii="方正小标宋简体" w:hAnsi="宋体" w:eastAsia="方正小标宋简体" w:cs="宋体"/>
          <w:b/>
          <w:bCs/>
          <w:color w:val="000000"/>
          <w:spacing w:val="80"/>
          <w:sz w:val="48"/>
          <w:szCs w:val="48"/>
        </w:rPr>
        <w:t>政府工作报告</w:t>
      </w:r>
    </w:p>
    <w:p>
      <w:pPr>
        <w:keepNext w:val="0"/>
        <w:keepLines w:val="0"/>
        <w:pageBreakBefore w:val="0"/>
        <w:kinsoku/>
        <w:wordWrap/>
        <w:overflowPunct/>
        <w:topLinePunct w:val="0"/>
        <w:autoSpaceDN/>
        <w:bidi w:val="0"/>
        <w:adjustRightInd/>
        <w:snapToGrid/>
        <w:spacing w:line="580" w:lineRule="exact"/>
        <w:jc w:val="center"/>
        <w:textAlignment w:val="auto"/>
        <w:rPr>
          <w:rFonts w:ascii="楷体" w:hAnsi="楷体" w:eastAsia="楷体"/>
          <w:sz w:val="32"/>
          <w:szCs w:val="32"/>
        </w:rPr>
      </w:pPr>
    </w:p>
    <w:p>
      <w:pPr>
        <w:keepNext w:val="0"/>
        <w:keepLines w:val="0"/>
        <w:pageBreakBefore w:val="0"/>
        <w:kinsoku/>
        <w:wordWrap/>
        <w:overflowPunct/>
        <w:topLinePunct w:val="0"/>
        <w:autoSpaceDN/>
        <w:bidi w:val="0"/>
        <w:adjustRightInd/>
        <w:snapToGrid/>
        <w:spacing w:line="580" w:lineRule="exact"/>
        <w:jc w:val="center"/>
        <w:textAlignment w:val="auto"/>
        <w:rPr>
          <w:rFonts w:ascii="楷体" w:hAnsi="楷体" w:eastAsia="楷体"/>
          <w:sz w:val="32"/>
          <w:szCs w:val="32"/>
        </w:rPr>
      </w:pPr>
      <w:r>
        <w:rPr>
          <w:rFonts w:ascii="楷体" w:hAnsi="楷体" w:eastAsia="楷体"/>
          <w:sz w:val="32"/>
          <w:szCs w:val="32"/>
        </w:rPr>
        <w:t>——20</w:t>
      </w:r>
      <w:r>
        <w:rPr>
          <w:rFonts w:hint="eastAsia" w:ascii="楷体" w:hAnsi="楷体" w:eastAsia="楷体"/>
          <w:sz w:val="32"/>
          <w:szCs w:val="32"/>
        </w:rPr>
        <w:t>21</w:t>
      </w:r>
      <w:r>
        <w:rPr>
          <w:rFonts w:ascii="楷体" w:hAnsi="楷体" w:eastAsia="楷体"/>
          <w:sz w:val="32"/>
          <w:szCs w:val="32"/>
        </w:rPr>
        <w:t>年</w:t>
      </w:r>
      <w:r>
        <w:rPr>
          <w:rFonts w:hint="eastAsia" w:ascii="楷体" w:hAnsi="楷体" w:eastAsia="楷体"/>
          <w:sz w:val="32"/>
          <w:szCs w:val="32"/>
        </w:rPr>
        <w:t>4</w:t>
      </w:r>
      <w:r>
        <w:rPr>
          <w:rFonts w:ascii="楷体" w:hAnsi="楷体" w:eastAsia="楷体"/>
          <w:sz w:val="32"/>
          <w:szCs w:val="32"/>
        </w:rPr>
        <w:t>月</w:t>
      </w:r>
      <w:r>
        <w:rPr>
          <w:rFonts w:hint="eastAsia" w:ascii="楷体" w:hAnsi="楷体" w:eastAsia="楷体"/>
          <w:sz w:val="32"/>
          <w:szCs w:val="32"/>
        </w:rPr>
        <w:t>25</w:t>
      </w:r>
      <w:r>
        <w:rPr>
          <w:rFonts w:ascii="楷体" w:hAnsi="楷体" w:eastAsia="楷体"/>
          <w:sz w:val="32"/>
          <w:szCs w:val="32"/>
        </w:rPr>
        <w:t>日在</w:t>
      </w:r>
      <w:r>
        <w:rPr>
          <w:rFonts w:hint="eastAsia" w:ascii="楷体" w:hAnsi="楷体" w:eastAsia="楷体"/>
          <w:sz w:val="32"/>
          <w:szCs w:val="32"/>
        </w:rPr>
        <w:t>江英</w:t>
      </w:r>
      <w:r>
        <w:rPr>
          <w:rFonts w:ascii="楷体" w:hAnsi="楷体" w:eastAsia="楷体"/>
          <w:sz w:val="32"/>
          <w:szCs w:val="32"/>
        </w:rPr>
        <w:t>镇第十</w:t>
      </w:r>
      <w:r>
        <w:rPr>
          <w:rFonts w:hint="eastAsia" w:ascii="楷体" w:hAnsi="楷体" w:eastAsia="楷体"/>
          <w:sz w:val="32"/>
          <w:szCs w:val="32"/>
        </w:rPr>
        <w:t>二</w:t>
      </w:r>
      <w:r>
        <w:rPr>
          <w:rFonts w:ascii="楷体" w:hAnsi="楷体" w:eastAsia="楷体"/>
          <w:sz w:val="32"/>
          <w:szCs w:val="32"/>
        </w:rPr>
        <w:t>届</w:t>
      </w:r>
    </w:p>
    <w:p>
      <w:pPr>
        <w:keepNext w:val="0"/>
        <w:keepLines w:val="0"/>
        <w:pageBreakBefore w:val="0"/>
        <w:kinsoku/>
        <w:wordWrap/>
        <w:overflowPunct/>
        <w:topLinePunct w:val="0"/>
        <w:autoSpaceDN/>
        <w:bidi w:val="0"/>
        <w:adjustRightInd/>
        <w:snapToGrid/>
        <w:spacing w:line="580" w:lineRule="exact"/>
        <w:jc w:val="center"/>
        <w:textAlignment w:val="auto"/>
        <w:rPr>
          <w:rFonts w:ascii="楷体" w:hAnsi="楷体" w:eastAsia="楷体"/>
          <w:sz w:val="32"/>
          <w:szCs w:val="32"/>
        </w:rPr>
      </w:pPr>
      <w:r>
        <w:rPr>
          <w:rFonts w:ascii="楷体" w:hAnsi="楷体" w:eastAsia="楷体"/>
          <w:sz w:val="32"/>
          <w:szCs w:val="32"/>
        </w:rPr>
        <w:t>人民代表大会第</w:t>
      </w:r>
      <w:r>
        <w:rPr>
          <w:rFonts w:hint="eastAsia" w:ascii="楷体" w:hAnsi="楷体" w:eastAsia="楷体"/>
          <w:sz w:val="32"/>
          <w:szCs w:val="32"/>
        </w:rPr>
        <w:t>十</w:t>
      </w:r>
      <w:r>
        <w:rPr>
          <w:rFonts w:ascii="楷体" w:hAnsi="楷体" w:eastAsia="楷体"/>
          <w:sz w:val="32"/>
          <w:szCs w:val="32"/>
        </w:rPr>
        <w:t>次会议上</w:t>
      </w:r>
    </w:p>
    <w:p>
      <w:pPr>
        <w:keepNext w:val="0"/>
        <w:keepLines w:val="0"/>
        <w:pageBreakBefore w:val="0"/>
        <w:kinsoku/>
        <w:wordWrap/>
        <w:overflowPunct/>
        <w:topLinePunct w:val="0"/>
        <w:autoSpaceDN/>
        <w:bidi w:val="0"/>
        <w:adjustRightInd/>
        <w:snapToGrid/>
        <w:spacing w:line="580" w:lineRule="exact"/>
        <w:jc w:val="center"/>
        <w:textAlignment w:val="auto"/>
        <w:rPr>
          <w:rFonts w:ascii="楷体" w:hAnsi="楷体" w:eastAsia="楷体"/>
          <w:b/>
          <w:bCs/>
          <w:sz w:val="32"/>
          <w:szCs w:val="32"/>
        </w:rPr>
      </w:pPr>
      <w:r>
        <w:rPr>
          <w:rFonts w:hint="eastAsia" w:ascii="楷体" w:hAnsi="楷体" w:eastAsia="楷体"/>
          <w:sz w:val="32"/>
          <w:szCs w:val="32"/>
        </w:rPr>
        <w:t>江英</w:t>
      </w:r>
      <w:r>
        <w:rPr>
          <w:rFonts w:ascii="楷体" w:hAnsi="楷体" w:eastAsia="楷体"/>
          <w:sz w:val="32"/>
          <w:szCs w:val="32"/>
        </w:rPr>
        <w:t xml:space="preserve">镇人民政府镇长 </w:t>
      </w:r>
      <w:r>
        <w:rPr>
          <w:rFonts w:hint="eastAsia" w:ascii="楷体" w:hAnsi="楷体" w:eastAsia="楷体"/>
          <w:sz w:val="32"/>
          <w:szCs w:val="32"/>
        </w:rPr>
        <w:t>王文东</w:t>
      </w:r>
    </w:p>
    <w:p>
      <w:pPr>
        <w:keepNext w:val="0"/>
        <w:keepLines w:val="0"/>
        <w:pageBreakBefore w:val="0"/>
        <w:kinsoku/>
        <w:wordWrap/>
        <w:overflowPunct/>
        <w:topLinePunct w:val="0"/>
        <w:autoSpaceDN/>
        <w:bidi w:val="0"/>
        <w:adjustRightInd/>
        <w:snapToGrid/>
        <w:spacing w:line="580" w:lineRule="exact"/>
        <w:ind w:firstLine="640" w:firstLineChars="200"/>
        <w:textAlignment w:val="auto"/>
        <w:rPr>
          <w:rFonts w:ascii="仿宋" w:hAnsi="仿宋" w:eastAsia="仿宋"/>
          <w:sz w:val="32"/>
          <w:szCs w:val="32"/>
        </w:rPr>
      </w:pPr>
      <w:r>
        <w:rPr>
          <w:rFonts w:ascii="仿宋" w:hAnsi="仿宋" w:eastAsia="仿宋"/>
          <w:sz w:val="32"/>
          <w:szCs w:val="32"/>
        </w:rPr>
        <w:t xml:space="preserve"> </w:t>
      </w:r>
    </w:p>
    <w:p>
      <w:pPr>
        <w:keepNext w:val="0"/>
        <w:keepLines w:val="0"/>
        <w:pageBreakBefore w:val="0"/>
        <w:kinsoku/>
        <w:wordWrap/>
        <w:overflowPunct/>
        <w:topLinePunct w:val="0"/>
        <w:autoSpaceDN/>
        <w:bidi w:val="0"/>
        <w:adjustRightInd/>
        <w:snapToGrid/>
        <w:spacing w:line="580" w:lineRule="exact"/>
        <w:textAlignment w:val="auto"/>
        <w:rPr>
          <w:rFonts w:ascii="仿宋" w:hAnsi="仿宋" w:eastAsia="仿宋"/>
          <w:sz w:val="32"/>
          <w:szCs w:val="32"/>
        </w:rPr>
      </w:pPr>
      <w:r>
        <w:rPr>
          <w:rFonts w:hint="eastAsia" w:ascii="仿宋" w:hAnsi="仿宋" w:eastAsia="仿宋"/>
          <w:sz w:val="32"/>
          <w:szCs w:val="32"/>
        </w:rPr>
        <w:t>各位代表：</w:t>
      </w:r>
    </w:p>
    <w:p>
      <w:pPr>
        <w:keepNext w:val="0"/>
        <w:keepLines w:val="0"/>
        <w:pageBreakBefore w:val="0"/>
        <w:kinsoku/>
        <w:wordWrap/>
        <w:overflowPunct/>
        <w:topLinePunct w:val="0"/>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现在，我代表江英镇人民政府，向大会报告工作，请予以审议，并请列席人员提出意见。</w:t>
      </w:r>
    </w:p>
    <w:p>
      <w:pPr>
        <w:pStyle w:val="10"/>
        <w:keepNext w:val="0"/>
        <w:keepLines w:val="0"/>
        <w:pageBreakBefore w:val="0"/>
        <w:kinsoku/>
        <w:wordWrap/>
        <w:overflowPunct/>
        <w:topLinePunct w:val="0"/>
        <w:autoSpaceDN/>
        <w:bidi w:val="0"/>
        <w:adjustRightInd/>
        <w:snapToGrid/>
        <w:spacing w:line="58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一、2020年和“十三五”时期工作回顾</w:t>
      </w:r>
    </w:p>
    <w:p>
      <w:pPr>
        <w:keepNext w:val="0"/>
        <w:keepLines w:val="0"/>
        <w:pageBreakBefore w:val="0"/>
        <w:kinsoku/>
        <w:wordWrap/>
        <w:overflowPunct/>
        <w:topLinePunct w:val="0"/>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2020年，在县委、县政府和镇党委的正确领导下，在镇人大的监督支持下，在全镇上下的共同努力下，我们坚持以习近平新时代中国特色社会主义思想为指导，深入学习贯彻习近平总书记系列重要讲话精神，认真落实县委“1+123”工作部署，聚焦乡村振兴、脱贫攻坚、绿色经济、交通体系、民生事业等重要领域，全力推动生态发展、绿色崛起,全力打造“绿色生态名镇”，较好完成了全年主要目标任务。</w:t>
      </w:r>
    </w:p>
    <w:p>
      <w:pPr>
        <w:pStyle w:val="7"/>
        <w:keepNext w:val="0"/>
        <w:keepLines w:val="0"/>
        <w:pageBreakBefore w:val="0"/>
        <w:kinsoku/>
        <w:wordWrap/>
        <w:overflowPunct/>
        <w:topLinePunct w:val="0"/>
        <w:autoSpaceDN/>
        <w:bidi w:val="0"/>
        <w:adjustRightInd/>
        <w:snapToGrid/>
        <w:spacing w:before="0" w:beforeAutospacing="0" w:after="0" w:afterAutospacing="0" w:line="580"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Times New Roman"/>
          <w:kern w:val="2"/>
          <w:sz w:val="32"/>
          <w:szCs w:val="32"/>
        </w:rPr>
        <w:t>2020年，全镇实现农村经济总收入9.17亿元,财政总收入6301.81万元（不含工商国税）,农民人均收入达到19766元。</w:t>
      </w:r>
    </w:p>
    <w:p>
      <w:pPr>
        <w:pStyle w:val="7"/>
        <w:keepNext w:val="0"/>
        <w:keepLines w:val="0"/>
        <w:pageBreakBefore w:val="0"/>
        <w:kinsoku/>
        <w:wordWrap/>
        <w:overflowPunct/>
        <w:topLinePunct w:val="0"/>
        <w:autoSpaceDN/>
        <w:bidi w:val="0"/>
        <w:adjustRightInd/>
        <w:snapToGrid/>
        <w:spacing w:before="0" w:beforeAutospacing="0" w:after="0" w:afterAutospacing="0" w:line="580" w:lineRule="exact"/>
        <w:ind w:firstLine="643" w:firstLineChars="200"/>
        <w:jc w:val="both"/>
        <w:textAlignment w:val="auto"/>
        <w:rPr>
          <w:rFonts w:ascii="仿宋" w:hAnsi="仿宋" w:eastAsia="仿宋" w:cs="Times New Roman"/>
          <w:kern w:val="2"/>
          <w:sz w:val="32"/>
          <w:szCs w:val="32"/>
        </w:rPr>
      </w:pPr>
      <w:r>
        <w:rPr>
          <w:rFonts w:hint="eastAsia" w:ascii="楷体" w:hAnsi="楷体" w:eastAsia="楷体" w:cs="Times New Roman"/>
          <w:b/>
          <w:bCs/>
          <w:kern w:val="2"/>
          <w:sz w:val="32"/>
          <w:szCs w:val="32"/>
        </w:rPr>
        <w:t>（一）疫情防控精准有效。</w:t>
      </w:r>
      <w:r>
        <w:rPr>
          <w:rFonts w:hint="eastAsia" w:ascii="仿宋" w:hAnsi="仿宋" w:eastAsia="仿宋" w:cs="仿宋_GB2312"/>
          <w:sz w:val="32"/>
          <w:szCs w:val="32"/>
        </w:rPr>
        <w:t>及时成立江英镇防控新型冠状病毒感染的肺炎应急工作领导小组，制定相应的应急预案，利用三人小组和网格化管理进行排查、劝导、隔离。利用短信、微信群、各村大喇叭、进村入户等形式开展疫情防控宣传。定期对街道、农贸市场、公厕、单位办公区域等公共场所进行卫生消杀，并加强对外出返乡人员摸排管控。落实防控经费，通过多渠道购买和发动社会各界爱心企业、热心人士捐赠，有力保障全镇防控物资供给</w:t>
      </w:r>
      <w:r>
        <w:rPr>
          <w:rFonts w:hint="eastAsia" w:ascii="仿宋" w:hAnsi="仿宋" w:eastAsia="仿宋" w:cs="Times New Roman"/>
          <w:kern w:val="2"/>
          <w:sz w:val="32"/>
          <w:szCs w:val="32"/>
        </w:rPr>
        <w:t>，全镇未出现疑似病例。扎实推进“六稳”“六保”工作，复工复学全面有序有效，经济平稳发展。</w:t>
      </w:r>
    </w:p>
    <w:p>
      <w:pPr>
        <w:pStyle w:val="7"/>
        <w:keepNext w:val="0"/>
        <w:keepLines w:val="0"/>
        <w:pageBreakBefore w:val="0"/>
        <w:kinsoku/>
        <w:wordWrap/>
        <w:overflowPunct/>
        <w:topLinePunct w:val="0"/>
        <w:autoSpaceDN/>
        <w:bidi w:val="0"/>
        <w:adjustRightInd/>
        <w:snapToGrid/>
        <w:spacing w:before="0" w:beforeAutospacing="0" w:after="0" w:afterAutospacing="0" w:line="580" w:lineRule="exact"/>
        <w:ind w:firstLine="643" w:firstLineChars="200"/>
        <w:jc w:val="both"/>
        <w:textAlignment w:val="auto"/>
        <w:rPr>
          <w:rFonts w:ascii="仿宋" w:hAnsi="仿宋" w:eastAsia="仿宋" w:cs="仿宋_GB2312"/>
          <w:kern w:val="2"/>
          <w:sz w:val="32"/>
          <w:szCs w:val="32"/>
        </w:rPr>
      </w:pPr>
      <w:r>
        <w:rPr>
          <w:rFonts w:hint="eastAsia" w:ascii="楷体" w:hAnsi="楷体" w:eastAsia="楷体" w:cs="Times New Roman"/>
          <w:b/>
          <w:bCs/>
          <w:kern w:val="2"/>
          <w:sz w:val="32"/>
          <w:szCs w:val="32"/>
        </w:rPr>
        <w:t>（二）绿色产业不断壮大。</w:t>
      </w:r>
      <w:r>
        <w:rPr>
          <w:rFonts w:hint="eastAsia" w:ascii="仿宋" w:hAnsi="仿宋" w:eastAsia="仿宋" w:cs="仿宋_GB2312"/>
          <w:sz w:val="32"/>
          <w:szCs w:val="32"/>
        </w:rPr>
        <w:t>农业生产结构持续优化，</w:t>
      </w:r>
      <w:r>
        <w:rPr>
          <w:rFonts w:hint="eastAsia" w:ascii="仿宋" w:hAnsi="仿宋" w:eastAsia="仿宋" w:cs="仿宋_GB2312"/>
          <w:kern w:val="2"/>
          <w:sz w:val="32"/>
          <w:szCs w:val="32"/>
        </w:rPr>
        <w:t>完成春耕生产面积42957亩，其中水稻7992亩、玉米11821亩、花生3490亩、薯类668亩，蔬菜18716亩，果树7766亩，蚕桑550亩，茶叶100亩。越夏蔬菜、旱地西洋菜、砂糖桔、桑蚕养殖等上了广东电视台珠江频道《摇钱树》栏目进行推广宣传。在旭峰、康农等几个养殖合作社的辐射带动下，全镇养殖江英鸡、牛、羊等产业不断壮大。继续倾力打造省级现代农业蔬菜产业园，越夏蔬菜、旱地西洋菜、蚕桑等产业得到长足发展。加快推动绿色能源产业发展，阳光江英光伏发电项目动工建设。</w:t>
      </w:r>
    </w:p>
    <w:p>
      <w:pPr>
        <w:pStyle w:val="7"/>
        <w:keepNext w:val="0"/>
        <w:keepLines w:val="0"/>
        <w:pageBreakBefore w:val="0"/>
        <w:kinsoku/>
        <w:wordWrap/>
        <w:overflowPunct/>
        <w:topLinePunct w:val="0"/>
        <w:autoSpaceDN/>
        <w:bidi w:val="0"/>
        <w:adjustRightInd/>
        <w:snapToGrid/>
        <w:spacing w:before="0" w:beforeAutospacing="0" w:after="0" w:afterAutospacing="0" w:line="580" w:lineRule="exact"/>
        <w:ind w:firstLine="643" w:firstLineChars="200"/>
        <w:jc w:val="both"/>
        <w:textAlignment w:val="auto"/>
        <w:rPr>
          <w:rFonts w:ascii="仿宋" w:hAnsi="仿宋" w:eastAsia="仿宋" w:cs="仿宋_GB2312"/>
          <w:kern w:val="2"/>
          <w:sz w:val="32"/>
          <w:szCs w:val="32"/>
        </w:rPr>
      </w:pPr>
      <w:r>
        <w:rPr>
          <w:rFonts w:hint="eastAsia" w:ascii="楷体" w:hAnsi="楷体" w:eastAsia="楷体" w:cs="Times New Roman"/>
          <w:b/>
          <w:bCs/>
          <w:kern w:val="2"/>
          <w:sz w:val="32"/>
          <w:szCs w:val="32"/>
        </w:rPr>
        <w:t>（三）脱贫攻坚全面完成。</w:t>
      </w:r>
      <w:r>
        <w:rPr>
          <w:rFonts w:hint="eastAsia" w:ascii="仿宋" w:hAnsi="仿宋" w:eastAsia="仿宋" w:cs="仿宋_GB2312"/>
          <w:kern w:val="2"/>
          <w:sz w:val="32"/>
          <w:szCs w:val="32"/>
        </w:rPr>
        <w:t>我镇共有7个省定贫困村、8个面上贫困村，建档立卡贫困人口681户1941人，其中一般贫困户340户1351人，低保贫困户257户506人，五保贫困户84户84人。经过五年的精准帮扶，我镇所有贫困村及贫困人口全部脱贫出列。贫困人口在安全住房、安全饮水、安全用电、电视信号覆盖、网络信号覆盖、教育保障、医疗保障和稳定收入或最低生活保障等8个方面均已得到落实。</w:t>
      </w:r>
    </w:p>
    <w:p>
      <w:pPr>
        <w:pStyle w:val="7"/>
        <w:keepNext w:val="0"/>
        <w:keepLines w:val="0"/>
        <w:pageBreakBefore w:val="0"/>
        <w:kinsoku/>
        <w:wordWrap/>
        <w:overflowPunct/>
        <w:topLinePunct w:val="0"/>
        <w:autoSpaceDN/>
        <w:bidi w:val="0"/>
        <w:adjustRightInd/>
        <w:snapToGrid/>
        <w:spacing w:before="0" w:beforeAutospacing="0" w:after="0" w:afterAutospacing="0" w:line="580" w:lineRule="exact"/>
        <w:ind w:firstLine="643" w:firstLineChars="200"/>
        <w:jc w:val="both"/>
        <w:textAlignment w:val="auto"/>
        <w:rPr>
          <w:rFonts w:ascii="仿宋" w:hAnsi="仿宋" w:eastAsia="仿宋" w:cs="仿宋_GB2312"/>
          <w:sz w:val="32"/>
          <w:szCs w:val="32"/>
        </w:rPr>
      </w:pPr>
      <w:r>
        <w:rPr>
          <w:rFonts w:hint="eastAsia" w:ascii="楷体" w:hAnsi="楷体" w:eastAsia="楷体" w:cs="Times New Roman"/>
          <w:b/>
          <w:bCs/>
          <w:kern w:val="2"/>
          <w:sz w:val="32"/>
          <w:szCs w:val="32"/>
        </w:rPr>
        <w:t>（</w:t>
      </w:r>
      <w:r>
        <w:rPr>
          <w:rFonts w:hint="eastAsia" w:ascii="楷体" w:hAnsi="楷体" w:eastAsia="楷体" w:cs="Times New Roman"/>
          <w:b/>
          <w:bCs/>
          <w:kern w:val="2"/>
          <w:sz w:val="32"/>
          <w:szCs w:val="32"/>
          <w:lang w:val="en-US" w:eastAsia="zh-CN"/>
        </w:rPr>
        <w:t>四</w:t>
      </w:r>
      <w:r>
        <w:rPr>
          <w:rFonts w:hint="eastAsia" w:ascii="楷体" w:hAnsi="楷体" w:eastAsia="楷体" w:cs="Times New Roman"/>
          <w:b/>
          <w:bCs/>
          <w:kern w:val="2"/>
          <w:sz w:val="32"/>
          <w:szCs w:val="32"/>
        </w:rPr>
        <w:t>）城乡建设成效明显。</w:t>
      </w:r>
      <w:r>
        <w:rPr>
          <w:rFonts w:hint="eastAsia" w:ascii="仿宋" w:hAnsi="仿宋" w:eastAsia="仿宋" w:cs="仿宋_GB2312"/>
          <w:kern w:val="2"/>
          <w:sz w:val="32"/>
          <w:szCs w:val="32"/>
        </w:rPr>
        <w:t>过境公路环境提升、路面改造，农贸市场改造、雨污分流改造等镇街提升工程均已完工，我镇持续推进“六乱”整治工作，杜绝乱摆卖、乱拉挂等行为死灰复燃，镇街面貌显著改善。</w:t>
      </w:r>
      <w:r>
        <w:rPr>
          <w:rFonts w:hint="eastAsia" w:ascii="仿宋" w:hAnsi="仿宋" w:eastAsia="仿宋" w:cs="仿宋_GB2312"/>
          <w:sz w:val="32"/>
          <w:szCs w:val="32"/>
        </w:rPr>
        <w:t>推进垃圾清运体系建设，持续</w:t>
      </w:r>
      <w:r>
        <w:rPr>
          <w:rFonts w:hint="eastAsia" w:ascii="仿宋" w:hAnsi="仿宋" w:eastAsia="仿宋" w:cs="仿宋_GB2312"/>
          <w:kern w:val="2"/>
          <w:sz w:val="32"/>
          <w:szCs w:val="32"/>
        </w:rPr>
        <w:t>实行“村小组清理，村委会统一收集，镇转运，县处理”的模式，在15个村委会科学布局垃圾中转点，确保生活垃圾及时处理，2020年共计清运生活垃圾2500多吨。有序推进镇级生活垃圾综合处理技改项目</w:t>
      </w:r>
      <w:r>
        <w:rPr>
          <w:rFonts w:hint="eastAsia" w:ascii="仿宋" w:hAnsi="仿宋" w:eastAsia="仿宋" w:cs="仿宋_GB2312"/>
          <w:sz w:val="32"/>
          <w:szCs w:val="32"/>
        </w:rPr>
        <w:t>。大力推进人居环境整治，</w:t>
      </w:r>
      <w:r>
        <w:rPr>
          <w:rFonts w:hint="eastAsia" w:ascii="仿宋" w:hAnsi="仿宋" w:eastAsia="仿宋" w:cs="仿宋_GB2312"/>
          <w:kern w:val="2"/>
          <w:sz w:val="32"/>
          <w:szCs w:val="32"/>
        </w:rPr>
        <w:t>全镇324个村小组均已完成人居环境整治任务。PPP污水处理厂已建成进入商业运营阶段，在田心村建成2个PPP污水处理村级站点，污水处理得到有效整治。</w:t>
      </w:r>
      <w:r>
        <w:rPr>
          <w:rFonts w:hint="eastAsia" w:ascii="仿宋_GB2312" w:eastAsia="仿宋_GB2312"/>
          <w:bCs/>
          <w:color w:val="000000" w:themeColor="text1"/>
          <w:sz w:val="32"/>
          <w:szCs w:val="32"/>
        </w:rPr>
        <w:t>江英镇镇村供水工程</w:t>
      </w:r>
      <w:r>
        <w:rPr>
          <w:rFonts w:hint="eastAsia" w:ascii="仿宋" w:hAnsi="仿宋" w:eastAsia="仿宋" w:cs="仿宋_GB2312"/>
          <w:kern w:val="2"/>
          <w:sz w:val="32"/>
          <w:szCs w:val="32"/>
        </w:rPr>
        <w:t>顺利竣工，城镇居民饮用水质量大大提高。</w:t>
      </w:r>
      <w:r>
        <w:rPr>
          <w:rFonts w:hint="eastAsia" w:ascii="仿宋" w:hAnsi="仿宋" w:eastAsia="仿宋" w:cs="仿宋_GB2312"/>
          <w:sz w:val="32"/>
          <w:szCs w:val="32"/>
        </w:rPr>
        <w:t>成功创建美丽乡村60条,其中特色村1条，示范村59条。</w:t>
      </w:r>
    </w:p>
    <w:p>
      <w:pPr>
        <w:pStyle w:val="7"/>
        <w:keepNext w:val="0"/>
        <w:keepLines w:val="0"/>
        <w:pageBreakBefore w:val="0"/>
        <w:kinsoku/>
        <w:wordWrap/>
        <w:overflowPunct/>
        <w:topLinePunct w:val="0"/>
        <w:autoSpaceDN/>
        <w:bidi w:val="0"/>
        <w:adjustRightInd/>
        <w:snapToGrid/>
        <w:spacing w:before="0" w:beforeAutospacing="0" w:after="0" w:afterAutospacing="0" w:line="580" w:lineRule="exact"/>
        <w:ind w:firstLine="643" w:firstLineChars="200"/>
        <w:jc w:val="both"/>
        <w:textAlignment w:val="auto"/>
        <w:rPr>
          <w:rFonts w:ascii="仿宋" w:hAnsi="仿宋" w:eastAsia="仿宋" w:cs="Times New Roman"/>
          <w:b/>
          <w:bCs/>
          <w:kern w:val="2"/>
          <w:sz w:val="32"/>
          <w:szCs w:val="32"/>
        </w:rPr>
      </w:pPr>
      <w:r>
        <w:rPr>
          <w:rFonts w:hint="eastAsia" w:ascii="楷体" w:hAnsi="楷体" w:eastAsia="楷体" w:cs="Times New Roman"/>
          <w:b/>
          <w:bCs/>
          <w:kern w:val="2"/>
          <w:sz w:val="32"/>
          <w:szCs w:val="32"/>
        </w:rPr>
        <w:t>（</w:t>
      </w:r>
      <w:r>
        <w:rPr>
          <w:rFonts w:hint="eastAsia" w:ascii="楷体" w:hAnsi="楷体" w:eastAsia="楷体" w:cs="Times New Roman"/>
          <w:b/>
          <w:bCs/>
          <w:kern w:val="2"/>
          <w:sz w:val="32"/>
          <w:szCs w:val="32"/>
          <w:lang w:val="en-US" w:eastAsia="zh-CN"/>
        </w:rPr>
        <w:t>五</w:t>
      </w:r>
      <w:r>
        <w:rPr>
          <w:rFonts w:hint="eastAsia" w:ascii="楷体" w:hAnsi="楷体" w:eastAsia="楷体" w:cs="Times New Roman"/>
          <w:b/>
          <w:bCs/>
          <w:kern w:val="2"/>
          <w:sz w:val="32"/>
          <w:szCs w:val="32"/>
        </w:rPr>
        <w:t>）民生事业全面发展。</w:t>
      </w:r>
      <w:r>
        <w:rPr>
          <w:rFonts w:hint="eastAsia" w:ascii="仿宋" w:hAnsi="仿宋" w:eastAsia="仿宋" w:cs="仿宋"/>
          <w:kern w:val="2"/>
          <w:sz w:val="32"/>
          <w:szCs w:val="32"/>
        </w:rPr>
        <w:t>镇十件民生实事全面完成，</w:t>
      </w:r>
      <w:r>
        <w:rPr>
          <w:rFonts w:hint="eastAsia" w:ascii="仿宋" w:hAnsi="仿宋" w:eastAsia="仿宋" w:cs="仿宋"/>
          <w:sz w:val="32"/>
          <w:szCs w:val="32"/>
        </w:rPr>
        <w:t>加</w:t>
      </w:r>
      <w:r>
        <w:rPr>
          <w:rFonts w:hint="eastAsia" w:ascii="仿宋" w:hAnsi="仿宋" w:eastAsia="仿宋" w:cs="仿宋_GB2312"/>
          <w:sz w:val="32"/>
          <w:szCs w:val="32"/>
        </w:rPr>
        <w:t>快农田水利设施建设，按质按量推进2019年度高标准农田建设，完成田心村农田综合整治工程。完成</w:t>
      </w:r>
      <w:r>
        <w:rPr>
          <w:rFonts w:hint="eastAsia" w:ascii="仿宋" w:hAnsi="仿宋" w:eastAsia="仿宋" w:cs="仿宋_GB2312"/>
          <w:kern w:val="2"/>
          <w:sz w:val="32"/>
          <w:szCs w:val="32"/>
        </w:rPr>
        <w:t>农村公路硬底化项目建设任务37.841公里，完成S525线道路口专项整治工程。完成老区建设项目6个，建立15个新时代文明实践站</w:t>
      </w:r>
      <w:r>
        <w:rPr>
          <w:rFonts w:hint="eastAsia" w:ascii="仿宋" w:hAnsi="仿宋" w:eastAsia="仿宋" w:cs="仿宋_GB2312"/>
          <w:sz w:val="32"/>
          <w:szCs w:val="32"/>
        </w:rPr>
        <w:t>、15个志愿者服务站、15个扫黄打非标准化站点。成功申报坑边村煎酿豆腐和荣岗村牛筋粟糍两个非遗项目。圆满完成第七次全国</w:t>
      </w:r>
      <w:r>
        <w:rPr>
          <w:rFonts w:hint="eastAsia" w:ascii="仿宋" w:hAnsi="仿宋" w:eastAsia="仿宋" w:cs="仿宋_GB2312"/>
          <w:kern w:val="2"/>
          <w:sz w:val="32"/>
          <w:szCs w:val="32"/>
        </w:rPr>
        <w:t>人口普查和征兵任务。修缮加固12户贫困户住房，完成拆除重建12户危房改造，全面保障我镇贫困户住房安全。全面落实民生兜底政策，确保低收入群众生活保障。</w:t>
      </w:r>
    </w:p>
    <w:p>
      <w:pPr>
        <w:pStyle w:val="7"/>
        <w:keepNext w:val="0"/>
        <w:keepLines w:val="0"/>
        <w:pageBreakBefore w:val="0"/>
        <w:kinsoku/>
        <w:wordWrap/>
        <w:overflowPunct/>
        <w:topLinePunct w:val="0"/>
        <w:autoSpaceDN/>
        <w:bidi w:val="0"/>
        <w:adjustRightInd/>
        <w:snapToGrid/>
        <w:spacing w:before="0" w:beforeAutospacing="0" w:after="0" w:afterAutospacing="0" w:line="580" w:lineRule="exact"/>
        <w:ind w:firstLine="643" w:firstLineChars="200"/>
        <w:jc w:val="both"/>
        <w:textAlignment w:val="auto"/>
        <w:rPr>
          <w:rFonts w:hint="eastAsia" w:ascii="仿宋" w:hAnsi="仿宋" w:eastAsia="仿宋" w:cs="仿宋_GB2312"/>
          <w:sz w:val="32"/>
          <w:szCs w:val="32"/>
        </w:rPr>
      </w:pPr>
      <w:r>
        <w:rPr>
          <w:rFonts w:hint="eastAsia" w:ascii="楷体" w:hAnsi="楷体" w:eastAsia="楷体" w:cs="Times New Roman"/>
          <w:b/>
          <w:bCs/>
          <w:kern w:val="2"/>
          <w:sz w:val="32"/>
          <w:szCs w:val="32"/>
        </w:rPr>
        <w:t>（</w:t>
      </w:r>
      <w:r>
        <w:rPr>
          <w:rFonts w:hint="eastAsia" w:ascii="楷体" w:hAnsi="楷体" w:eastAsia="楷体" w:cs="Times New Roman"/>
          <w:b/>
          <w:bCs/>
          <w:kern w:val="2"/>
          <w:sz w:val="32"/>
          <w:szCs w:val="32"/>
          <w:lang w:val="en-US" w:eastAsia="zh-CN"/>
        </w:rPr>
        <w:t>六</w:t>
      </w:r>
      <w:r>
        <w:rPr>
          <w:rFonts w:hint="eastAsia" w:ascii="楷体" w:hAnsi="楷体" w:eastAsia="楷体" w:cs="Times New Roman"/>
          <w:b/>
          <w:bCs/>
          <w:kern w:val="2"/>
          <w:sz w:val="32"/>
          <w:szCs w:val="32"/>
        </w:rPr>
        <w:t>）社会大局和谐稳定。</w:t>
      </w:r>
      <w:r>
        <w:rPr>
          <w:rFonts w:hint="eastAsia" w:ascii="仿宋" w:hAnsi="仿宋" w:eastAsia="仿宋" w:cs="仿宋_GB2312"/>
          <w:sz w:val="32"/>
          <w:szCs w:val="32"/>
        </w:rPr>
        <w:t>完善综治网格化管理机制，推进依法治镇，努力创建和谐社会。2020年以来我镇共接收县交办信访案件16宗，其中受理14宗，已回复办结14宗，因重复信不予受理2宗。共开展日常排查97次，排查出日常矛盾纠纷437宗，调处化解437宗，成功调处率100%，受理人民调解案件59宗，调处化解59宗，成功调处率100%，暂未发现新增重大矛盾纠纷，各特殊群体重点人员可控</w:t>
      </w:r>
      <w:r>
        <w:rPr>
          <w:rFonts w:hint="eastAsia" w:ascii="仿宋" w:hAnsi="仿宋" w:eastAsia="仿宋" w:cs="仿宋_GB2312"/>
          <w:sz w:val="32"/>
          <w:szCs w:val="32"/>
        </w:rPr>
        <w:t>。扎实推进预防道路交通事故百日攻坚、森林防火、安全生产、食品药品、扫黑除恶、全民禁毒、扫黄打非等专项行动，各类安全隐患有效消除，社会大局稳定，人民群众安全感得到进一步提升。</w:t>
      </w:r>
    </w:p>
    <w:p>
      <w:pPr>
        <w:pStyle w:val="7"/>
        <w:keepNext w:val="0"/>
        <w:keepLines w:val="0"/>
        <w:pageBreakBefore w:val="0"/>
        <w:kinsoku/>
        <w:wordWrap/>
        <w:overflowPunct/>
        <w:topLinePunct w:val="0"/>
        <w:autoSpaceDN/>
        <w:bidi w:val="0"/>
        <w:adjustRightInd/>
        <w:snapToGrid/>
        <w:spacing w:before="0" w:beforeAutospacing="0" w:after="0" w:afterAutospacing="0" w:line="580" w:lineRule="exact"/>
        <w:ind w:firstLine="643" w:firstLineChars="200"/>
        <w:jc w:val="both"/>
        <w:textAlignment w:val="auto"/>
        <w:rPr>
          <w:rFonts w:ascii="仿宋" w:hAnsi="仿宋" w:eastAsia="仿宋" w:cs="仿宋_GB2312"/>
          <w:kern w:val="2"/>
          <w:sz w:val="32"/>
          <w:szCs w:val="32"/>
        </w:rPr>
      </w:pPr>
      <w:r>
        <w:rPr>
          <w:rFonts w:hint="eastAsia" w:ascii="楷体" w:hAnsi="楷体" w:eastAsia="楷体" w:cs="Times New Roman"/>
          <w:b/>
          <w:bCs/>
          <w:kern w:val="2"/>
          <w:sz w:val="32"/>
          <w:szCs w:val="32"/>
        </w:rPr>
        <w:t>（</w:t>
      </w:r>
      <w:r>
        <w:rPr>
          <w:rFonts w:hint="eastAsia" w:ascii="楷体" w:hAnsi="楷体" w:eastAsia="楷体" w:cs="Times New Roman"/>
          <w:b/>
          <w:bCs/>
          <w:kern w:val="2"/>
          <w:sz w:val="32"/>
          <w:szCs w:val="32"/>
          <w:lang w:val="en-US" w:eastAsia="zh-CN"/>
        </w:rPr>
        <w:t>七</w:t>
      </w:r>
      <w:r>
        <w:rPr>
          <w:rFonts w:hint="eastAsia" w:ascii="楷体" w:hAnsi="楷体" w:eastAsia="楷体" w:cs="Times New Roman"/>
          <w:b/>
          <w:bCs/>
          <w:kern w:val="2"/>
          <w:sz w:val="32"/>
          <w:szCs w:val="32"/>
        </w:rPr>
        <w:t>）行政效能不断提升。</w:t>
      </w:r>
      <w:r>
        <w:rPr>
          <w:rFonts w:hint="eastAsia" w:ascii="仿宋" w:hAnsi="仿宋" w:eastAsia="仿宋" w:cs="仿宋"/>
          <w:kern w:val="2"/>
          <w:sz w:val="32"/>
          <w:szCs w:val="32"/>
        </w:rPr>
        <w:t>全镇推行使用“粤省事”、“粤政易”等移动政务平台，政务效能不断提升。</w:t>
      </w:r>
      <w:r>
        <w:rPr>
          <w:rFonts w:hint="eastAsia" w:ascii="仿宋" w:hAnsi="仿宋" w:eastAsia="仿宋" w:cs="仿宋_GB2312"/>
          <w:kern w:val="2"/>
          <w:sz w:val="32"/>
          <w:szCs w:val="32"/>
        </w:rPr>
        <w:t>2020年，我镇中心和村级服务站对外服务共受理各类事项6569件，比上年增加2714件，办结率100%，群众满意率达100%。12345政府服务热线一共承接了431宗</w:t>
      </w:r>
      <w:r>
        <w:rPr>
          <w:rFonts w:hint="eastAsia" w:ascii="仿宋" w:hAnsi="仿宋" w:eastAsia="仿宋" w:cs="仿宋_GB2312"/>
          <w:kern w:val="2"/>
          <w:sz w:val="32"/>
          <w:szCs w:val="32"/>
          <w:lang w:eastAsia="zh-CN"/>
        </w:rPr>
        <w:t>，</w:t>
      </w:r>
      <w:r>
        <w:rPr>
          <w:rFonts w:hint="eastAsia" w:ascii="仿宋" w:hAnsi="仿宋" w:eastAsia="仿宋" w:cs="仿宋_GB2312"/>
          <w:kern w:val="2"/>
          <w:sz w:val="32"/>
          <w:szCs w:val="32"/>
        </w:rPr>
        <w:t>工单同比上年增加193宗，办结率100%。坚持党的全面领导，严格依法行政，落实政务信息公开，落实党风廉政建设主体责任和监督责任，政府作风建设和廉政建设进一步加强。</w:t>
      </w:r>
    </w:p>
    <w:p>
      <w:pPr>
        <w:pStyle w:val="7"/>
        <w:keepNext w:val="0"/>
        <w:keepLines w:val="0"/>
        <w:pageBreakBefore w:val="0"/>
        <w:kinsoku/>
        <w:wordWrap/>
        <w:overflowPunct/>
        <w:topLinePunct w:val="0"/>
        <w:autoSpaceDN/>
        <w:bidi w:val="0"/>
        <w:adjustRightInd/>
        <w:snapToGrid/>
        <w:spacing w:before="0" w:beforeAutospacing="0" w:after="0" w:afterAutospacing="0" w:line="580"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Times New Roman"/>
          <w:kern w:val="2"/>
          <w:sz w:val="32"/>
          <w:szCs w:val="32"/>
        </w:rPr>
        <w:t>各位代表，随着 2020 年各项工作任务的全面完成，标志着</w:t>
      </w:r>
    </w:p>
    <w:p>
      <w:pPr>
        <w:pStyle w:val="7"/>
        <w:keepNext w:val="0"/>
        <w:keepLines w:val="0"/>
        <w:pageBreakBefore w:val="0"/>
        <w:kinsoku/>
        <w:wordWrap/>
        <w:overflowPunct/>
        <w:topLinePunct w:val="0"/>
        <w:autoSpaceDN/>
        <w:bidi w:val="0"/>
        <w:adjustRightInd/>
        <w:snapToGrid/>
        <w:spacing w:before="0" w:beforeAutospacing="0" w:after="0" w:afterAutospacing="0" w:line="580" w:lineRule="exact"/>
        <w:jc w:val="both"/>
        <w:textAlignment w:val="auto"/>
        <w:rPr>
          <w:rFonts w:ascii="仿宋" w:hAnsi="仿宋" w:eastAsia="仿宋" w:cs="Times New Roman"/>
          <w:kern w:val="2"/>
          <w:sz w:val="32"/>
          <w:szCs w:val="32"/>
        </w:rPr>
      </w:pPr>
      <w:r>
        <w:rPr>
          <w:rFonts w:hint="eastAsia" w:ascii="仿宋" w:hAnsi="仿宋" w:eastAsia="仿宋" w:cs="Times New Roman"/>
          <w:kern w:val="2"/>
          <w:sz w:val="32"/>
          <w:szCs w:val="32"/>
        </w:rPr>
        <w:t>“十三五”顺利收官，江英站在了更高的发展起点。过去五年，</w:t>
      </w:r>
    </w:p>
    <w:p>
      <w:pPr>
        <w:pStyle w:val="7"/>
        <w:keepNext w:val="0"/>
        <w:keepLines w:val="0"/>
        <w:pageBreakBefore w:val="0"/>
        <w:kinsoku/>
        <w:wordWrap/>
        <w:overflowPunct/>
        <w:topLinePunct w:val="0"/>
        <w:autoSpaceDN/>
        <w:bidi w:val="0"/>
        <w:adjustRightInd/>
        <w:snapToGrid/>
        <w:spacing w:before="0" w:beforeAutospacing="0" w:after="0" w:afterAutospacing="0" w:line="580" w:lineRule="exact"/>
        <w:jc w:val="both"/>
        <w:textAlignment w:val="auto"/>
        <w:rPr>
          <w:rFonts w:ascii="仿宋" w:hAnsi="仿宋" w:eastAsia="仿宋" w:cs="Times New Roman"/>
          <w:kern w:val="2"/>
          <w:sz w:val="32"/>
          <w:szCs w:val="32"/>
        </w:rPr>
      </w:pPr>
      <w:r>
        <w:rPr>
          <w:rFonts w:hint="eastAsia" w:ascii="仿宋" w:hAnsi="仿宋" w:eastAsia="仿宋" w:cs="Times New Roman"/>
          <w:kern w:val="2"/>
          <w:sz w:val="32"/>
          <w:szCs w:val="32"/>
        </w:rPr>
        <w:t>在镇党委的坚强领导下，我们牢记嘱托、感恩奋进，全镇经济社会发展取得了新的重大进展。</w:t>
      </w:r>
    </w:p>
    <w:p>
      <w:pPr>
        <w:pStyle w:val="7"/>
        <w:keepNext w:val="0"/>
        <w:keepLines w:val="0"/>
        <w:pageBreakBefore w:val="0"/>
        <w:kinsoku/>
        <w:wordWrap/>
        <w:overflowPunct/>
        <w:topLinePunct w:val="0"/>
        <w:autoSpaceDN/>
        <w:bidi w:val="0"/>
        <w:adjustRightInd/>
        <w:snapToGrid/>
        <w:spacing w:before="0" w:beforeAutospacing="0" w:after="0" w:afterAutospacing="0" w:line="580" w:lineRule="exact"/>
        <w:ind w:firstLine="643" w:firstLineChars="200"/>
        <w:jc w:val="both"/>
        <w:textAlignment w:val="auto"/>
        <w:rPr>
          <w:rFonts w:ascii="仿宋" w:hAnsi="仿宋" w:eastAsia="仿宋" w:cs="Times New Roman"/>
          <w:kern w:val="2"/>
          <w:sz w:val="32"/>
          <w:szCs w:val="32"/>
        </w:rPr>
      </w:pPr>
      <w:r>
        <w:rPr>
          <w:rFonts w:hint="eastAsia" w:ascii="楷体" w:hAnsi="楷体" w:eastAsia="楷体" w:cs="仿宋"/>
          <w:b/>
          <w:bCs/>
          <w:kern w:val="2"/>
          <w:sz w:val="32"/>
          <w:szCs w:val="32"/>
        </w:rPr>
        <w:t>——这五年，</w:t>
      </w:r>
      <w:r>
        <w:rPr>
          <w:rFonts w:hint="eastAsia" w:ascii="楷体" w:hAnsi="楷体" w:eastAsia="楷体" w:cs="仿宋"/>
          <w:b/>
          <w:bCs/>
          <w:sz w:val="32"/>
          <w:szCs w:val="32"/>
        </w:rPr>
        <w:t>经济实力大幅提升。</w:t>
      </w:r>
      <w:r>
        <w:rPr>
          <w:rFonts w:hint="eastAsia" w:ascii="仿宋" w:hAnsi="仿宋" w:eastAsia="仿宋" w:cs="仿宋_GB2312"/>
          <w:sz w:val="32"/>
          <w:szCs w:val="32"/>
        </w:rPr>
        <w:t>五年来，我们立足生态发展定位，大力发展绿色经济，全镇各项经济指标连年增长，农村经济总收入从2015年的3.9亿元增加到2020年的9.17亿元，年均增长18.6%；财政总收入从2015年的</w:t>
      </w:r>
      <w:r>
        <w:rPr>
          <w:rFonts w:hint="eastAsia" w:ascii="仿宋_GB2312" w:eastAsia="仿宋_GB2312"/>
          <w:sz w:val="32"/>
          <w:szCs w:val="32"/>
        </w:rPr>
        <w:t>2816.54</w:t>
      </w:r>
      <w:r>
        <w:rPr>
          <w:rFonts w:hint="eastAsia" w:ascii="仿宋" w:hAnsi="仿宋" w:eastAsia="仿宋" w:cs="仿宋_GB2312"/>
          <w:sz w:val="32"/>
          <w:szCs w:val="32"/>
        </w:rPr>
        <w:t>万元增加到2020年的6301.81万元，年均增长17.5%。</w:t>
      </w:r>
    </w:p>
    <w:p>
      <w:pPr>
        <w:keepNext w:val="0"/>
        <w:keepLines w:val="0"/>
        <w:pageBreakBefore w:val="0"/>
        <w:kinsoku/>
        <w:wordWrap/>
        <w:overflowPunct/>
        <w:topLinePunct w:val="0"/>
        <w:autoSpaceDN/>
        <w:bidi w:val="0"/>
        <w:adjustRightInd/>
        <w:snapToGrid/>
        <w:spacing w:line="580" w:lineRule="exact"/>
        <w:ind w:firstLine="643" w:firstLineChars="200"/>
        <w:textAlignment w:val="auto"/>
        <w:rPr>
          <w:rFonts w:hint="eastAsia" w:ascii="仿宋" w:hAnsi="仿宋" w:eastAsia="仿宋"/>
          <w:sz w:val="32"/>
          <w:szCs w:val="32"/>
        </w:rPr>
      </w:pPr>
      <w:r>
        <w:rPr>
          <w:rFonts w:hint="eastAsia" w:ascii="楷体" w:hAnsi="楷体" w:eastAsia="楷体" w:cs="仿宋"/>
          <w:b/>
          <w:bCs/>
          <w:sz w:val="32"/>
          <w:szCs w:val="32"/>
        </w:rPr>
        <w:t>——这五年，基础设施日臻完善。</w:t>
      </w:r>
      <w:r>
        <w:rPr>
          <w:rFonts w:hint="eastAsia" w:ascii="仿宋" w:hAnsi="仿宋" w:eastAsia="仿宋"/>
          <w:sz w:val="32"/>
          <w:szCs w:val="32"/>
        </w:rPr>
        <w:t>五年来完成农村道路窄路拓宽65.86公里，建设农村硬底化道路60条，共112.51公里，全县建设公里数最多。完成2公里过境便道的基础工程，打造从大桥村委会至圩镇路段以及大桥村委会至寺前村共7公里的绿色景观大道，修通了“江英一环”（环线主干道全长32.6公里，路宽5.5米）。</w:t>
      </w:r>
      <w:r>
        <w:rPr>
          <w:rFonts w:hint="eastAsia" w:ascii="仿宋" w:hAnsi="仿宋" w:eastAsia="仿宋"/>
          <w:sz w:val="32"/>
          <w:szCs w:val="32"/>
        </w:rPr>
        <w:t>完成江英镇镇村供水工程</w:t>
      </w:r>
      <w:r>
        <w:rPr>
          <w:rFonts w:hint="eastAsia" w:ascii="仿宋" w:hAnsi="仿宋" w:eastAsia="仿宋"/>
          <w:sz w:val="32"/>
          <w:szCs w:val="32"/>
        </w:rPr>
        <w:t>和52宗村村通自来水工程，缓解了4.3万群众吃水难问题。完成33个村党支部党群活动中心建设。</w:t>
      </w:r>
      <w:r>
        <w:rPr>
          <w:rFonts w:hint="eastAsia" w:ascii="仿宋" w:hAnsi="仿宋" w:eastAsia="仿宋"/>
          <w:sz w:val="32"/>
          <w:szCs w:val="32"/>
        </w:rPr>
        <w:t>完成13.362公里的江英水治理工程，建成港湾式校车停靠点18个，全镇15个行政村建制村通客车率达100%。江英中学足球场建设和江英中学学生宿舍升级改造工程全面竣工并投入使用。完成高标准基本农田整治23192.36亩。完成镇级污水处理厂建设。乡村视频监控及村级“大喇叭”建设已经完成建设并投入使用。实现了15个行政村都有一所标准化村卫生室的目标，村医工作环境得到明显改善。全镇15个行政村的电视信号、手机信号、网络信号已实现全覆盖，使城乡数字鸿沟进一步缩小。</w:t>
      </w:r>
    </w:p>
    <w:p>
      <w:pPr>
        <w:keepNext w:val="0"/>
        <w:keepLines w:val="0"/>
        <w:pageBreakBefore w:val="0"/>
        <w:kinsoku/>
        <w:wordWrap/>
        <w:overflowPunct/>
        <w:topLinePunct w:val="0"/>
        <w:autoSpaceDN/>
        <w:bidi w:val="0"/>
        <w:adjustRightInd/>
        <w:snapToGrid/>
        <w:spacing w:line="580" w:lineRule="exact"/>
        <w:ind w:firstLine="643" w:firstLineChars="200"/>
        <w:textAlignment w:val="auto"/>
        <w:rPr>
          <w:rFonts w:ascii="仿宋" w:hAnsi="仿宋" w:eastAsia="仿宋" w:cs="仿宋"/>
          <w:b/>
          <w:bCs/>
          <w:sz w:val="32"/>
          <w:szCs w:val="32"/>
        </w:rPr>
      </w:pPr>
      <w:r>
        <w:rPr>
          <w:rFonts w:hint="eastAsia" w:ascii="楷体" w:hAnsi="楷体" w:eastAsia="楷体" w:cs="仿宋"/>
          <w:b/>
          <w:bCs/>
          <w:sz w:val="32"/>
          <w:szCs w:val="32"/>
        </w:rPr>
        <w:t>——这五年，乡村振兴加速推进。</w:t>
      </w:r>
      <w:r>
        <w:rPr>
          <w:rFonts w:hint="eastAsia" w:ascii="仿宋" w:hAnsi="仿宋" w:eastAsia="仿宋" w:cs="仿宋_GB2312"/>
          <w:sz w:val="32"/>
          <w:szCs w:val="32"/>
        </w:rPr>
        <w:t>立足“绿色生态发展镇”的功能定位，大力发展特色产业。江英鸡实现了规模化、专业化养殖，顺利通过了国家原生态产地产品保护认定，成功举办两届江英鸡美食节，江英鸡、江英麦羹分别上了珠江频道《摇钱树》栏目进行推广宣传。积极推进“一村一品、一镇一业”专业村镇建设，岩洞村阳山鸡、田心村蚕桑被评为一村一品。以专业合作社为龙头推动特色农业发展壮大，全镇有</w:t>
      </w:r>
      <w:r>
        <w:rPr>
          <w:rFonts w:hint="eastAsia" w:ascii="仿宋" w:hAnsi="仿宋" w:eastAsia="仿宋"/>
          <w:kern w:val="0"/>
          <w:sz w:val="32"/>
          <w:szCs w:val="32"/>
        </w:rPr>
        <w:t>农业企业8个，农民合作社58个</w:t>
      </w:r>
      <w:r>
        <w:rPr>
          <w:rFonts w:hint="eastAsia" w:ascii="仿宋" w:hAnsi="仿宋" w:eastAsia="仿宋" w:cs="仿宋_GB2312"/>
          <w:sz w:val="32"/>
          <w:szCs w:val="32"/>
        </w:rPr>
        <w:t>（国家级示范社2家），家庭农场84家，种养大户110多户，致富带头人20多人。全镇江英鸡、牛羊养殖总量稳定，江英鸡年饲养量达80多万只，牛羊总量达8万多头。建成</w:t>
      </w:r>
      <w:r>
        <w:rPr>
          <w:rFonts w:ascii="仿宋_GB2312" w:eastAsia="仿宋_GB2312" w:cs="仿宋_GB2312"/>
          <w:color w:val="000000"/>
          <w:sz w:val="32"/>
          <w:szCs w:val="32"/>
        </w:rPr>
        <w:t>80</w:t>
      </w:r>
      <w:r>
        <w:rPr>
          <w:rFonts w:hint="eastAsia" w:ascii="仿宋_GB2312" w:eastAsia="仿宋_GB2312" w:cs="仿宋_GB2312"/>
          <w:color w:val="000000"/>
          <w:sz w:val="32"/>
          <w:szCs w:val="32"/>
        </w:rPr>
        <w:t>千瓦屋顶光伏发电项目、</w:t>
      </w:r>
      <w:r>
        <w:rPr>
          <w:rFonts w:hint="eastAsia" w:ascii="仿宋_GB2312" w:eastAsia="仿宋_GB2312"/>
          <w:color w:val="000000"/>
          <w:kern w:val="32"/>
          <w:sz w:val="32"/>
          <w:szCs w:val="32"/>
        </w:rPr>
        <w:t>田心村福建崆总装机容量2500千瓦的太阳能光伏扶贫发电项目</w:t>
      </w:r>
      <w:r>
        <w:rPr>
          <w:rFonts w:hint="eastAsia" w:ascii="仿宋_GB2312" w:hAnsi="仿宋_GB2312" w:eastAsia="仿宋_GB2312" w:cs="仿宋_GB2312"/>
          <w:kern w:val="0"/>
          <w:sz w:val="32"/>
          <w:szCs w:val="32"/>
        </w:rPr>
        <w:t>，推进大桥、上坪光伏发电项目建设</w:t>
      </w:r>
      <w:r>
        <w:rPr>
          <w:rFonts w:hint="eastAsia" w:ascii="仿宋_GB2312" w:hAnsi="仿宋_GB2312" w:eastAsia="仿宋_GB2312" w:cs="仿宋_GB2312"/>
          <w:sz w:val="32"/>
        </w:rPr>
        <w:t>。</w:t>
      </w:r>
      <w:r>
        <w:rPr>
          <w:rFonts w:hint="eastAsia" w:ascii="仿宋" w:hAnsi="仿宋" w:eastAsia="仿宋" w:cs="仿宋_GB2312"/>
          <w:bCs/>
          <w:sz w:val="32"/>
          <w:szCs w:val="32"/>
        </w:rPr>
        <w:t>城乡建设成效明显</w:t>
      </w:r>
      <w:r>
        <w:rPr>
          <w:rFonts w:hint="eastAsia" w:ascii="仿宋" w:hAnsi="仿宋" w:eastAsia="仿宋" w:cs="楷体"/>
          <w:bCs/>
          <w:sz w:val="32"/>
          <w:szCs w:val="32"/>
        </w:rPr>
        <w:t>，</w:t>
      </w:r>
      <w:r>
        <w:rPr>
          <w:rFonts w:hint="eastAsia" w:ascii="仿宋" w:hAnsi="仿宋" w:eastAsia="仿宋" w:cs="仿宋_GB2312"/>
          <w:sz w:val="32"/>
          <w:szCs w:val="32"/>
        </w:rPr>
        <w:t>江南康体公园（停车场）、车站停车场、公厕、镇标、农贸市场等已完成建设。全镇完成农村人居环境整治的村小组共324条，成功创建美丽乡村192条，</w:t>
      </w:r>
      <w:r>
        <w:rPr>
          <w:rFonts w:hint="eastAsia" w:ascii="仿宋" w:hAnsi="仿宋" w:eastAsia="仿宋" w:cs="楷体"/>
          <w:sz w:val="32"/>
          <w:szCs w:val="32"/>
        </w:rPr>
        <w:t>我镇荣获2019年“清远市卫生镇”称号。</w:t>
      </w:r>
      <w:r>
        <w:rPr>
          <w:rFonts w:hint="eastAsia" w:ascii="仿宋" w:hAnsi="仿宋" w:eastAsia="仿宋" w:cs="仿宋_GB2312"/>
          <w:bCs/>
          <w:sz w:val="32"/>
          <w:szCs w:val="32"/>
        </w:rPr>
        <w:t>脱贫攻坚全面完成，</w:t>
      </w:r>
      <w:r>
        <w:rPr>
          <w:rFonts w:hint="eastAsia" w:ascii="仿宋" w:hAnsi="仿宋" w:eastAsia="仿宋" w:cs="仿宋_GB2312"/>
          <w:sz w:val="32"/>
          <w:szCs w:val="32"/>
        </w:rPr>
        <w:t>所有贫困村及贫困人口全部脱贫出列</w:t>
      </w:r>
      <w:r>
        <w:rPr>
          <w:rFonts w:hint="eastAsia" w:ascii="仿宋" w:hAnsi="仿宋" w:eastAsia="仿宋" w:cs="仿宋_GB2312"/>
          <w:b/>
          <w:sz w:val="32"/>
          <w:szCs w:val="32"/>
        </w:rPr>
        <w:t>。</w:t>
      </w:r>
      <w:r>
        <w:rPr>
          <w:rFonts w:hint="eastAsia" w:ascii="仿宋_GB2312" w:eastAsia="仿宋_GB2312" w:cs="仿宋_GB2312"/>
          <w:bCs/>
          <w:sz w:val="32"/>
          <w:szCs w:val="32"/>
        </w:rPr>
        <w:t>成立江</w:t>
      </w:r>
      <w:r>
        <w:rPr>
          <w:rFonts w:hint="eastAsia" w:ascii="仿宋_GB2312" w:eastAsia="仿宋_GB2312" w:cs="仿宋_GB2312"/>
          <w:sz w:val="32"/>
          <w:szCs w:val="32"/>
        </w:rPr>
        <w:t>英“乡贤之家”和江英商会，发挥乡贤力量，带领村民积极投身乡村振兴发展。</w:t>
      </w:r>
      <w:r>
        <w:rPr>
          <w:rFonts w:ascii="仿宋" w:hAnsi="仿宋" w:eastAsia="仿宋" w:cs="Arial"/>
          <w:sz w:val="32"/>
          <w:szCs w:val="32"/>
          <w:shd w:val="clear" w:color="auto" w:fill="FFFFFF"/>
        </w:rPr>
        <w:t>深入推进文明村镇创建，持续推动移风易俗，推动村规民约和红白</w:t>
      </w:r>
      <w:r>
        <w:rPr>
          <w:rFonts w:hint="eastAsia" w:ascii="仿宋" w:hAnsi="仿宋" w:eastAsia="仿宋" w:cs="Arial"/>
          <w:sz w:val="32"/>
          <w:szCs w:val="32"/>
          <w:shd w:val="clear" w:color="auto" w:fill="FFFFFF"/>
        </w:rPr>
        <w:t>事</w:t>
      </w:r>
      <w:r>
        <w:rPr>
          <w:rFonts w:ascii="仿宋" w:hAnsi="仿宋" w:eastAsia="仿宋" w:cs="Arial"/>
          <w:sz w:val="32"/>
          <w:szCs w:val="32"/>
          <w:shd w:val="clear" w:color="auto" w:fill="FFFFFF"/>
        </w:rPr>
        <w:t>理事会实现村级全覆盖。同时，深入实施文化惠民工程，</w:t>
      </w:r>
      <w:r>
        <w:rPr>
          <w:rFonts w:hint="eastAsia" w:ascii="仿宋" w:hAnsi="仿宋" w:eastAsia="仿宋" w:cs="Arial"/>
          <w:sz w:val="32"/>
          <w:szCs w:val="32"/>
          <w:shd w:val="clear" w:color="auto" w:fill="FFFFFF"/>
        </w:rPr>
        <w:t>镇</w:t>
      </w:r>
      <w:r>
        <w:rPr>
          <w:rFonts w:hint="eastAsia" w:ascii="仿宋_GB2312" w:hAnsi="仿宋_GB2312" w:eastAsia="仿宋_GB2312" w:cs="仿宋_GB2312"/>
          <w:sz w:val="32"/>
          <w:szCs w:val="32"/>
        </w:rPr>
        <w:t>综合文化站成功通过省评估定级由三级升为二级</w:t>
      </w:r>
      <w:r>
        <w:rPr>
          <w:rFonts w:hint="eastAsia" w:ascii="仿宋" w:hAnsi="仿宋" w:eastAsia="仿宋" w:cs="Arial"/>
          <w:sz w:val="32"/>
          <w:szCs w:val="32"/>
          <w:shd w:val="clear" w:color="auto" w:fill="FFFFFF"/>
        </w:rPr>
        <w:t>，建成15个</w:t>
      </w:r>
      <w:r>
        <w:rPr>
          <w:rFonts w:ascii="仿宋" w:hAnsi="仿宋" w:eastAsia="仿宋" w:cs="Arial"/>
          <w:sz w:val="32"/>
          <w:szCs w:val="32"/>
          <w:shd w:val="clear" w:color="auto" w:fill="FFFFFF"/>
        </w:rPr>
        <w:t>行政村综合文化服务中心，农民精神风貌得到持续提升。</w:t>
      </w:r>
      <w:r>
        <w:rPr>
          <w:rFonts w:hint="eastAsia" w:ascii="仿宋" w:hAnsi="仿宋" w:eastAsia="仿宋"/>
          <w:bCs/>
          <w:sz w:val="32"/>
          <w:szCs w:val="32"/>
        </w:rPr>
        <w:t>社会治理不断强化，</w:t>
      </w:r>
      <w:r>
        <w:rPr>
          <w:rFonts w:hint="eastAsia" w:ascii="仿宋" w:hAnsi="仿宋" w:eastAsia="仿宋"/>
          <w:sz w:val="32"/>
          <w:szCs w:val="32"/>
        </w:rPr>
        <w:t>全民禁毒工程、扫黑除恶专项斗争向纵深推进，扎实开展安全生产“8+5”专项行动，切实做好交通安全工作，不断完善综治网格化管理机制，推进依法治镇。各类安全隐患有效消除，社会大局稳定，人民群众安全感得到进一步提升。</w:t>
      </w:r>
    </w:p>
    <w:p>
      <w:pPr>
        <w:keepNext w:val="0"/>
        <w:keepLines w:val="0"/>
        <w:pageBreakBefore w:val="0"/>
        <w:kinsoku/>
        <w:wordWrap/>
        <w:overflowPunct/>
        <w:topLinePunct w:val="0"/>
        <w:autoSpaceDN/>
        <w:bidi w:val="0"/>
        <w:adjustRightInd/>
        <w:snapToGrid/>
        <w:spacing w:line="580" w:lineRule="exact"/>
        <w:ind w:firstLine="643" w:firstLineChars="200"/>
        <w:textAlignment w:val="auto"/>
        <w:rPr>
          <w:rFonts w:hint="eastAsia" w:ascii="仿宋" w:hAnsi="仿宋" w:eastAsia="仿宋" w:cs="仿宋"/>
          <w:bCs/>
          <w:sz w:val="32"/>
          <w:szCs w:val="32"/>
        </w:rPr>
      </w:pPr>
      <w:r>
        <w:rPr>
          <w:rFonts w:hint="eastAsia" w:ascii="楷体" w:hAnsi="楷体" w:eastAsia="楷体" w:cs="仿宋"/>
          <w:b/>
          <w:bCs/>
          <w:sz w:val="32"/>
          <w:szCs w:val="32"/>
        </w:rPr>
        <w:t>——这五年，民生福祉大幅提高。</w:t>
      </w:r>
      <w:r>
        <w:rPr>
          <w:rFonts w:hint="eastAsia" w:ascii="仿宋" w:hAnsi="仿宋" w:eastAsia="仿宋" w:cs="仿宋"/>
          <w:bCs/>
          <w:sz w:val="32"/>
          <w:szCs w:val="32"/>
        </w:rPr>
        <w:t>持续改善重点民生，突出抓好就业、就读、就医和社会保障，增进民生福祉。人民生活明显改善，</w:t>
      </w:r>
      <w:r>
        <w:rPr>
          <w:rFonts w:hint="eastAsia" w:ascii="仿宋" w:hAnsi="仿宋" w:eastAsia="仿宋" w:cs="仿宋_GB2312"/>
          <w:sz w:val="32"/>
          <w:szCs w:val="32"/>
        </w:rPr>
        <w:t>农民人均</w:t>
      </w:r>
      <w:r>
        <w:rPr>
          <w:rFonts w:hint="eastAsia" w:ascii="仿宋" w:hAnsi="仿宋" w:eastAsia="仿宋" w:cs="仿宋"/>
          <w:bCs/>
          <w:sz w:val="32"/>
          <w:szCs w:val="32"/>
        </w:rPr>
        <w:t>收入从2015年的9200元增加到2020年的19766元，年均增长16.5%。社会保障体系更加完善，按照农村最低生活保障对象实行动态管理的原则，以扩大保障覆盖面的目标，做到应保尽保、应救尽救，确保不漏一户、不落一人。实现80岁以上高龄老人补（津）贴全覆盖，为80岁以上老人、60周岁以上困难群体购买意外伤害保险。在三联村探索建设全县第一家村级居家养老中心，实施危房改造484户。全镇所有行政村都安装了乡村视频监控及村级“大喇叭”，乡村治安环境显著提升。</w:t>
      </w:r>
    </w:p>
    <w:p>
      <w:pPr>
        <w:keepNext w:val="0"/>
        <w:keepLines w:val="0"/>
        <w:pageBreakBefore w:val="0"/>
        <w:kinsoku/>
        <w:wordWrap/>
        <w:overflowPunct/>
        <w:topLinePunct w:val="0"/>
        <w:autoSpaceDN/>
        <w:bidi w:val="0"/>
        <w:adjustRightInd/>
        <w:snapToGrid/>
        <w:spacing w:line="580" w:lineRule="exact"/>
        <w:ind w:firstLine="643" w:firstLineChars="200"/>
        <w:textAlignment w:val="auto"/>
        <w:rPr>
          <w:rFonts w:ascii="仿宋_GB2312" w:hAnsi="仿宋" w:eastAsia="仿宋_GB2312"/>
          <w:sz w:val="30"/>
          <w:szCs w:val="30"/>
        </w:rPr>
      </w:pPr>
      <w:r>
        <w:rPr>
          <w:rFonts w:hint="eastAsia" w:ascii="楷体" w:hAnsi="楷体" w:eastAsia="楷体" w:cs="仿宋"/>
          <w:b/>
          <w:bCs/>
          <w:sz w:val="32"/>
          <w:szCs w:val="32"/>
        </w:rPr>
        <w:t>——这五年，各项工作不断提升。</w:t>
      </w:r>
      <w:r>
        <w:rPr>
          <w:rFonts w:hint="eastAsia" w:ascii="仿宋" w:hAnsi="仿宋" w:eastAsia="仿宋" w:cs="仿宋"/>
          <w:sz w:val="32"/>
          <w:szCs w:val="32"/>
        </w:rPr>
        <w:t>五年来，我们深入学习贯彻习近平新时代中国特色社会主义思想，坚持以政治建设为统领，扎实开展“两学一做”学习教育、“不忘初心、牢记使命”主题教育，不断增强“四个意识”、坚定“四个自信”、做到“两个维护”。深入推进法治政府、廉洁政府、服务型政府建设，自觉接受人大监督和法律监督，五年来主动公开政府信息896条，办理人大代表议案 137件，办复率达100 %；严格落实中央八项规定精神，着力纠治“四风”，强化财经监管，有效堵塞廉政漏洞；持续深化“放管服”改革，五年来镇中心和村级服务站对外服务共受理各类事项35036件，办结率100%，群众满意率达99.9%。12345政府服务热线一共承接了1057宗工单，办结率100%。“数字政府”建设有力推进，“粤省事”“粤政易”等加快推广应用，政府自身建设实现新突破、展现新气象、取得新成效。</w:t>
      </w:r>
      <w:r>
        <w:rPr>
          <w:rFonts w:hint="eastAsia" w:ascii="仿宋" w:hAnsi="仿宋" w:eastAsia="仿宋"/>
          <w:sz w:val="32"/>
          <w:szCs w:val="32"/>
        </w:rPr>
        <w:t>此外，全镇工青妇、武装、关工委、环保、国土、消防、统计、民族宗教、工会、史志、档案等各项工作都取得新进展。</w:t>
      </w:r>
    </w:p>
    <w:p>
      <w:pPr>
        <w:keepNext w:val="0"/>
        <w:keepLines w:val="0"/>
        <w:pageBreakBefore w:val="0"/>
        <w:kinsoku/>
        <w:wordWrap/>
        <w:overflowPunct/>
        <w:topLinePunct w:val="0"/>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各位代表，“十三五”时期我镇经济社会发展取得的成绩，是习近平新时代中国特色社会主义思想科学指引的结果，这是县委、县政府和镇委统揽全局、坚强领导的结果，是镇人大依法监督、大力支持的结果，是社会各界关心支持、共同努力的结果。在此，我代表镇政府向奋斗在全镇各条战线上的广大干部群众表示崇高的敬意！向各位人大代表及所有关心、支持、推动江英发展的社会各界人士，表示衷心的感谢！</w:t>
      </w:r>
    </w:p>
    <w:p>
      <w:pPr>
        <w:keepNext w:val="0"/>
        <w:keepLines w:val="0"/>
        <w:pageBreakBefore w:val="0"/>
        <w:kinsoku/>
        <w:wordWrap/>
        <w:overflowPunct/>
        <w:topLinePunct w:val="0"/>
        <w:autoSpaceDE w:val="0"/>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在肯定成绩的同时，我们也清醒看到，江英发展还存在不少困难和问题：</w:t>
      </w:r>
      <w:r>
        <w:rPr>
          <w:rFonts w:hint="eastAsia" w:ascii="仿宋" w:hAnsi="仿宋" w:eastAsia="仿宋"/>
          <w:b/>
          <w:sz w:val="32"/>
          <w:szCs w:val="32"/>
        </w:rPr>
        <w:t>一是</w:t>
      </w:r>
      <w:r>
        <w:rPr>
          <w:rFonts w:hint="eastAsia" w:ascii="仿宋" w:hAnsi="仿宋" w:eastAsia="仿宋"/>
          <w:sz w:val="32"/>
          <w:szCs w:val="32"/>
        </w:rPr>
        <w:t>区域经济仍欠发达，财政保障能力不强，公共服务体系保障能力仍需加强；</w:t>
      </w:r>
      <w:r>
        <w:rPr>
          <w:rFonts w:hint="eastAsia" w:ascii="仿宋" w:hAnsi="仿宋" w:eastAsia="仿宋"/>
          <w:b/>
          <w:sz w:val="32"/>
          <w:szCs w:val="32"/>
        </w:rPr>
        <w:t>二是</w:t>
      </w:r>
      <w:r>
        <w:rPr>
          <w:rFonts w:hint="eastAsia" w:ascii="仿宋" w:hAnsi="仿宋" w:eastAsia="仿宋"/>
          <w:sz w:val="32"/>
          <w:szCs w:val="32"/>
        </w:rPr>
        <w:t>生态环境整治成效有待加强，全镇环境卫生整治和管理水平有待进一步提升，农村人居环境整治工作中群众主体性作用发挥不够充分；</w:t>
      </w:r>
      <w:r>
        <w:rPr>
          <w:rFonts w:hint="eastAsia" w:ascii="仿宋" w:hAnsi="仿宋" w:eastAsia="仿宋"/>
          <w:b/>
          <w:sz w:val="32"/>
          <w:szCs w:val="32"/>
        </w:rPr>
        <w:t>三是</w:t>
      </w:r>
      <w:r>
        <w:rPr>
          <w:rFonts w:hint="eastAsia" w:ascii="仿宋" w:hAnsi="仿宋" w:eastAsia="仿宋"/>
          <w:sz w:val="32"/>
          <w:szCs w:val="32"/>
        </w:rPr>
        <w:t>特色产业规模仍需加大。种植、养殖的集约化、标准化、规模化程度不高，辐射带动作用不明显</w:t>
      </w:r>
      <w:r>
        <w:rPr>
          <w:rFonts w:hint="eastAsia" w:ascii="仿宋" w:hAnsi="仿宋" w:eastAsia="仿宋"/>
          <w:sz w:val="32"/>
          <w:szCs w:val="32"/>
          <w:lang w:eastAsia="zh-CN"/>
        </w:rPr>
        <w:t>；</w:t>
      </w:r>
      <w:r>
        <w:rPr>
          <w:rFonts w:hint="eastAsia" w:ascii="仿宋" w:hAnsi="仿宋" w:eastAsia="仿宋"/>
          <w:b/>
          <w:sz w:val="32"/>
          <w:szCs w:val="32"/>
        </w:rPr>
        <w:t>四是</w:t>
      </w:r>
      <w:r>
        <w:rPr>
          <w:rFonts w:hint="eastAsia" w:ascii="仿宋" w:hAnsi="仿宋" w:eastAsia="仿宋"/>
          <w:sz w:val="32"/>
          <w:szCs w:val="32"/>
        </w:rPr>
        <w:t>作风建设仍需加强。一些干部创先争优意识不强，攻坚克难的锐气和改革创新的魄力不足，部分村干部工作能力有待提升。</w:t>
      </w:r>
    </w:p>
    <w:p>
      <w:pPr>
        <w:keepNext w:val="0"/>
        <w:keepLines w:val="0"/>
        <w:pageBreakBefore w:val="0"/>
        <w:kinsoku/>
        <w:wordWrap/>
        <w:overflowPunct/>
        <w:topLinePunct w:val="0"/>
        <w:autoSpaceDE w:val="0"/>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二、“十四五”时期主要目标和任务</w:t>
      </w:r>
    </w:p>
    <w:p>
      <w:pPr>
        <w:keepNext w:val="0"/>
        <w:keepLines w:val="0"/>
        <w:pageBreakBefore w:val="0"/>
        <w:kinsoku/>
        <w:wordWrap/>
        <w:overflowPunct/>
        <w:topLinePunct w:val="0"/>
        <w:autoSpaceDE w:val="0"/>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各位代表，“十四五”时期是全面建成小康社会、实现第一个百年奋斗目标之后，乘势而上开启全面建设社会主义现代化国家新征程、向第二个百年奋斗目标进军的第一个五年。我们要切实增强机遇意识、风险意识和责任意识，奋力开启建设贯彻新发展理念示范区、迈向社会主义现代化新征程。</w:t>
      </w:r>
    </w:p>
    <w:p>
      <w:pPr>
        <w:keepNext w:val="0"/>
        <w:keepLines w:val="0"/>
        <w:pageBreakBefore w:val="0"/>
        <w:kinsoku/>
        <w:wordWrap/>
        <w:overflowPunct/>
        <w:topLinePunct w:val="0"/>
        <w:autoSpaceDN/>
        <w:bidi w:val="0"/>
        <w:adjustRightInd/>
        <w:snapToGrid/>
        <w:spacing w:line="5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“十四五”时期经济社会发展的主要目标是：生态文明建设跃上新台阶，</w:t>
      </w:r>
      <w:bookmarkStart w:id="0" w:name="_GoBack"/>
      <w:bookmarkEnd w:id="0"/>
      <w:r>
        <w:rPr>
          <w:rFonts w:hint="eastAsia" w:ascii="仿宋" w:hAnsi="仿宋" w:eastAsia="仿宋"/>
          <w:sz w:val="32"/>
          <w:szCs w:val="32"/>
        </w:rPr>
        <w:t>文化事业实现新繁荣，经济发展取得新成效，深化改革迈出新步伐，城乡融合实现新突破，民生福祉达到新水平，社会治理效能得到新提升。</w:t>
      </w:r>
    </w:p>
    <w:p>
      <w:pPr>
        <w:keepNext w:val="0"/>
        <w:keepLines w:val="0"/>
        <w:pageBreakBefore w:val="0"/>
        <w:kinsoku/>
        <w:wordWrap/>
        <w:overflowPunct/>
        <w:topLinePunct w:val="0"/>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“十四五”时期，我们将突出抓好以下工作：</w:t>
      </w:r>
    </w:p>
    <w:p>
      <w:pPr>
        <w:keepNext w:val="0"/>
        <w:keepLines w:val="0"/>
        <w:pageBreakBefore w:val="0"/>
        <w:kinsoku/>
        <w:wordWrap/>
        <w:overflowPunct/>
        <w:topLinePunct w:val="0"/>
        <w:autoSpaceDN/>
        <w:bidi w:val="0"/>
        <w:adjustRightInd/>
        <w:snapToGrid/>
        <w:spacing w:line="580" w:lineRule="exact"/>
        <w:ind w:firstLine="643" w:firstLineChars="200"/>
        <w:textAlignment w:val="auto"/>
        <w:rPr>
          <w:rFonts w:ascii="仿宋" w:hAnsi="仿宋" w:eastAsia="仿宋"/>
          <w:sz w:val="32"/>
          <w:szCs w:val="32"/>
        </w:rPr>
      </w:pPr>
      <w:r>
        <w:rPr>
          <w:rFonts w:hint="eastAsia" w:ascii="楷体" w:hAnsi="楷体" w:eastAsia="楷体"/>
          <w:b/>
          <w:sz w:val="32"/>
          <w:szCs w:val="32"/>
        </w:rPr>
        <w:t>（一）坚持生态优先，推动绿色发展实现新跨越。</w:t>
      </w:r>
      <w:r>
        <w:rPr>
          <w:rFonts w:hint="eastAsia" w:ascii="仿宋" w:hAnsi="仿宋" w:eastAsia="仿宋"/>
          <w:sz w:val="32"/>
          <w:szCs w:val="32"/>
        </w:rPr>
        <w:t>立足北部生态发展区定位，大力推动绿色产业。</w:t>
      </w:r>
      <w:r>
        <w:rPr>
          <w:rFonts w:hint="eastAsia" w:ascii="仿宋" w:hAnsi="仿宋" w:eastAsia="仿宋"/>
          <w:bCs/>
          <w:sz w:val="32"/>
          <w:szCs w:val="32"/>
        </w:rPr>
        <w:t>一是</w:t>
      </w:r>
      <w:r>
        <w:rPr>
          <w:rFonts w:hint="eastAsia" w:ascii="仿宋" w:hAnsi="仿宋" w:eastAsia="仿宋" w:cs="仿宋_GB2312"/>
          <w:bCs/>
          <w:sz w:val="32"/>
          <w:szCs w:val="32"/>
        </w:rPr>
        <w:t>进一步加大农业支持保护力度。加强农业基础设施建设，优化产业结构，合理规划布局。大力培育现代农业经营主体，促进农业生产经营的专业化、标准化、规模化和集约化。二是进一步加快科技兴农步伐。大力提高农业生产的科技含量，突出抓好农业新产品、新技术、新模式、新农药、新机械运用。加强科技服务队伍建设，建立农村实用技术服务网络。加大科技培训和品种改良力度，对江英鸡、江英牛羊、越夏蔬菜、</w:t>
      </w:r>
      <w:r>
        <w:rPr>
          <w:rFonts w:hint="eastAsia" w:ascii="仿宋" w:hAnsi="仿宋" w:eastAsia="仿宋" w:cs="仿宋_GB2312"/>
          <w:bCs/>
          <w:sz w:val="32"/>
          <w:szCs w:val="32"/>
          <w:lang w:val="en-US" w:eastAsia="zh-CN"/>
        </w:rPr>
        <w:t>砂糖桔</w:t>
      </w:r>
      <w:r>
        <w:rPr>
          <w:rFonts w:hint="eastAsia" w:ascii="仿宋" w:hAnsi="仿宋" w:eastAsia="仿宋" w:cs="仿宋_GB2312"/>
          <w:bCs/>
          <w:sz w:val="32"/>
          <w:szCs w:val="32"/>
        </w:rPr>
        <w:t>、桑蚕养殖等重点产业进行技术培训。三是积极打造一镇一业、一村一品。着力推动越夏蔬菜种植、江英鸡养殖、</w:t>
      </w:r>
      <w:r>
        <w:rPr>
          <w:rFonts w:hint="eastAsia" w:ascii="仿宋" w:hAnsi="仿宋" w:eastAsia="仿宋" w:cs="仿宋_GB2312"/>
          <w:bCs/>
          <w:sz w:val="32"/>
          <w:szCs w:val="32"/>
          <w:lang w:val="en-US" w:eastAsia="zh-CN"/>
        </w:rPr>
        <w:t>砂糖桔</w:t>
      </w:r>
      <w:r>
        <w:rPr>
          <w:rFonts w:hint="eastAsia" w:ascii="仿宋" w:hAnsi="仿宋" w:eastAsia="仿宋" w:cs="仿宋_GB2312"/>
          <w:bCs/>
          <w:sz w:val="32"/>
          <w:szCs w:val="32"/>
        </w:rPr>
        <w:t>种植、田心蚕桑养殖、牛羊养殖等特色产业发展，培育扶持一批知名品牌。四是加大力度发展循环经济。抓好上坪、田心、大桥</w:t>
      </w:r>
      <w:r>
        <w:rPr>
          <w:rFonts w:hint="eastAsia" w:ascii="仿宋" w:hAnsi="仿宋" w:eastAsia="仿宋" w:cs="仿宋_GB2312"/>
          <w:sz w:val="32"/>
          <w:szCs w:val="32"/>
        </w:rPr>
        <w:t>等光伏发电项目，并在荣岗、三联等村利用荒废土地积极开发和推广光伏扶贫发电项目。实行最严格的耕地保护制度。大力发展生态农业、循环农业，加强生态建设，推进农村节能减排，保护农村环境。</w:t>
      </w:r>
    </w:p>
    <w:p>
      <w:pPr>
        <w:keepNext w:val="0"/>
        <w:keepLines w:val="0"/>
        <w:pageBreakBefore w:val="0"/>
        <w:kinsoku/>
        <w:wordWrap/>
        <w:overflowPunct/>
        <w:topLinePunct w:val="0"/>
        <w:autoSpaceDN/>
        <w:bidi w:val="0"/>
        <w:adjustRightInd/>
        <w:snapToGrid/>
        <w:spacing w:line="580" w:lineRule="exact"/>
        <w:ind w:firstLine="643" w:firstLineChars="200"/>
        <w:textAlignment w:val="auto"/>
        <w:rPr>
          <w:rFonts w:ascii="仿宋" w:hAnsi="仿宋" w:eastAsia="仿宋"/>
          <w:sz w:val="32"/>
          <w:szCs w:val="32"/>
        </w:rPr>
      </w:pPr>
      <w:r>
        <w:rPr>
          <w:rFonts w:hint="eastAsia" w:ascii="楷体" w:hAnsi="楷体" w:eastAsia="楷体"/>
          <w:b/>
          <w:sz w:val="32"/>
          <w:szCs w:val="32"/>
        </w:rPr>
        <w:t>（二）坚持统筹推进，推动乡村振兴取得新成效。</w:t>
      </w:r>
      <w:r>
        <w:rPr>
          <w:rFonts w:hint="eastAsia" w:ascii="仿宋" w:hAnsi="仿宋" w:eastAsia="仿宋" w:cs="仿宋_GB2312"/>
          <w:sz w:val="32"/>
          <w:szCs w:val="32"/>
        </w:rPr>
        <w:t>按照产业兴旺、生态宜居、乡风文明、治理有效、生活富裕的总要求，全面实施乡村振兴战略。实施“互联网+”农产品出村进城工程。抓好农村人居环境整治，着力打造基础设施健全、生态宜居的示范村，培育村强、民富、景美、人和的重点示范村。大力培育和践行社会主义核心价值观，加强乡风文明建设。深入开展民主法治示范村创建活动。深入推进扫黑除恶专项斗争，严厉打击农村黑恶势力。加强乡村交通、消防、公共卫生等公共安全事件易发领域隐患排查治理。推进农村基层依法治理，不断提高服务群众、维护稳定的能力和水平，实现乡村环境美、生活富、百姓乐的和谐统一。</w:t>
      </w:r>
    </w:p>
    <w:p>
      <w:pPr>
        <w:keepNext w:val="0"/>
        <w:keepLines w:val="0"/>
        <w:pageBreakBefore w:val="0"/>
        <w:widowControl/>
        <w:kinsoku/>
        <w:wordWrap/>
        <w:overflowPunct/>
        <w:topLinePunct w:val="0"/>
        <w:autoSpaceDN/>
        <w:bidi w:val="0"/>
        <w:adjustRightInd/>
        <w:snapToGrid/>
        <w:spacing w:line="580" w:lineRule="exact"/>
        <w:ind w:firstLine="643" w:firstLineChars="200"/>
        <w:textAlignment w:val="auto"/>
        <w:rPr>
          <w:rFonts w:ascii="仿宋" w:hAnsi="仿宋" w:eastAsia="仿宋"/>
          <w:sz w:val="32"/>
          <w:szCs w:val="32"/>
        </w:rPr>
      </w:pPr>
      <w:r>
        <w:rPr>
          <w:rFonts w:hint="eastAsia" w:ascii="楷体" w:hAnsi="楷体" w:eastAsia="楷体"/>
          <w:b/>
          <w:sz w:val="32"/>
          <w:szCs w:val="32"/>
        </w:rPr>
        <w:t>（三）坚持人民至上，推动人民生活迈上新台阶。</w:t>
      </w:r>
      <w:r>
        <w:rPr>
          <w:rFonts w:hint="eastAsia" w:ascii="仿宋" w:hAnsi="仿宋" w:eastAsia="仿宋" w:cs="仿宋_GB2312"/>
          <w:bCs/>
          <w:spacing w:val="17"/>
          <w:kern w:val="0"/>
          <w:sz w:val="32"/>
          <w:szCs w:val="32"/>
        </w:rPr>
        <w:t>一是完善社会保障体系。</w:t>
      </w:r>
      <w:r>
        <w:rPr>
          <w:rFonts w:hint="eastAsia" w:ascii="仿宋" w:hAnsi="仿宋" w:eastAsia="仿宋" w:cs="仿宋_GB2312"/>
          <w:bCs/>
          <w:sz w:val="32"/>
          <w:szCs w:val="32"/>
        </w:rPr>
        <w:t>进一步</w:t>
      </w:r>
      <w:r>
        <w:rPr>
          <w:rFonts w:hint="eastAsia" w:ascii="仿宋" w:hAnsi="仿宋" w:eastAsia="仿宋" w:cs="仿宋_GB2312"/>
          <w:bCs/>
          <w:spacing w:val="17"/>
          <w:kern w:val="0"/>
          <w:sz w:val="32"/>
          <w:szCs w:val="32"/>
        </w:rPr>
        <w:t>完善镇村便民服务平台建设，不断提高办事效率，提升便民服务质量。落实好对困难群众和弱势群体的各项救助政策，完善社会福利和社会保障，切实提高困难群众的生活水平。</w:t>
      </w:r>
      <w:r>
        <w:rPr>
          <w:rFonts w:hint="eastAsia" w:ascii="仿宋" w:hAnsi="仿宋" w:eastAsia="仿宋" w:cs="仿宋_GB2312"/>
          <w:bCs/>
          <w:sz w:val="32"/>
          <w:szCs w:val="32"/>
        </w:rPr>
        <w:t>二是大力支持教育事业。全力提高办学品位和水平，基本构建起布局合理、乡村教育均衡发展、教育信息化程度高的现代教育体系，教育发展整体水平比“十三五”期间有明显提高。三是提高卫生健康水平。全面提升人口素质和数量，切实把公共服务各项优惠政</w:t>
      </w:r>
      <w:r>
        <w:rPr>
          <w:rFonts w:hint="eastAsia" w:ascii="仿宋" w:hAnsi="仿宋" w:eastAsia="仿宋" w:cs="仿宋_GB2312"/>
          <w:sz w:val="32"/>
          <w:szCs w:val="32"/>
        </w:rPr>
        <w:t>策落到实处</w:t>
      </w:r>
      <w:r>
        <w:rPr>
          <w:rFonts w:hint="eastAsia" w:ascii="仿宋" w:hAnsi="仿宋" w:eastAsia="仿宋" w:cs="仿宋_GB2312"/>
          <w:sz w:val="32"/>
          <w:szCs w:val="32"/>
          <w:lang w:eastAsia="zh-CN"/>
        </w:rPr>
        <w:t>。</w:t>
      </w:r>
      <w:r>
        <w:rPr>
          <w:rFonts w:hint="eastAsia" w:ascii="仿宋" w:hAnsi="仿宋" w:eastAsia="仿宋" w:cs="仿宋_GB2312"/>
          <w:sz w:val="32"/>
          <w:szCs w:val="32"/>
        </w:rPr>
        <w:t>进一步加强农村基层卫生队伍建设，提高农村卫生人员专业知识和医疗水平</w:t>
      </w:r>
      <w:r>
        <w:rPr>
          <w:rFonts w:hint="eastAsia" w:ascii="仿宋" w:hAnsi="仿宋" w:eastAsia="仿宋" w:cs="仿宋_GB2312"/>
          <w:sz w:val="32"/>
          <w:szCs w:val="32"/>
          <w:lang w:eastAsia="zh-CN"/>
        </w:rPr>
        <w:t>。</w:t>
      </w:r>
      <w:r>
        <w:rPr>
          <w:rFonts w:hint="eastAsia" w:ascii="仿宋" w:hAnsi="仿宋" w:eastAsia="仿宋" w:cs="仿宋_GB2312"/>
          <w:sz w:val="32"/>
          <w:szCs w:val="32"/>
        </w:rPr>
        <w:t>继续推进开展基本公共卫生项目，提高村卫生室服务能力，方便人民群众就医</w:t>
      </w:r>
      <w:r>
        <w:rPr>
          <w:rFonts w:hint="eastAsia" w:ascii="仿宋" w:hAnsi="仿宋" w:eastAsia="仿宋" w:cs="仿宋_GB2312"/>
          <w:sz w:val="32"/>
          <w:szCs w:val="32"/>
          <w:lang w:eastAsia="zh-CN"/>
        </w:rPr>
        <w:t>。</w:t>
      </w:r>
      <w:r>
        <w:rPr>
          <w:rFonts w:hint="eastAsia" w:ascii="仿宋" w:hAnsi="仿宋" w:eastAsia="仿宋" w:cs="仿宋_GB2312"/>
          <w:sz w:val="32"/>
          <w:szCs w:val="32"/>
        </w:rPr>
        <w:t>四是加大基础设施建设力度。进一步加快交通基础设施建设，做好新农村公路建设工作，争取上级支持进一步做好青莲广连高速出口至江英路段的道路改造升级和323线的贯通工程，方便群众出行与贸易商通。</w:t>
      </w:r>
    </w:p>
    <w:p>
      <w:pPr>
        <w:keepNext w:val="0"/>
        <w:keepLines w:val="0"/>
        <w:pageBreakBefore w:val="0"/>
        <w:widowControl/>
        <w:kinsoku/>
        <w:wordWrap/>
        <w:overflowPunct/>
        <w:topLinePunct w:val="0"/>
        <w:autoSpaceDN/>
        <w:bidi w:val="0"/>
        <w:adjustRightInd/>
        <w:snapToGrid/>
        <w:spacing w:line="580" w:lineRule="exact"/>
        <w:ind w:firstLine="643" w:firstLineChars="200"/>
        <w:textAlignment w:val="auto"/>
        <w:rPr>
          <w:rFonts w:ascii="仿宋" w:hAnsi="仿宋" w:eastAsia="仿宋"/>
          <w:sz w:val="32"/>
          <w:szCs w:val="32"/>
        </w:rPr>
      </w:pPr>
      <w:r>
        <w:rPr>
          <w:rFonts w:hint="eastAsia" w:ascii="楷体" w:hAnsi="楷体" w:eastAsia="楷体"/>
          <w:b/>
          <w:sz w:val="32"/>
          <w:szCs w:val="32"/>
        </w:rPr>
        <w:t>（四）坚持创新管理，推动治理效能得到新提升。</w:t>
      </w:r>
      <w:r>
        <w:rPr>
          <w:rFonts w:hint="eastAsia" w:ascii="仿宋" w:hAnsi="仿宋" w:eastAsia="仿宋" w:cs="仿宋_GB2312"/>
          <w:spacing w:val="17"/>
          <w:kern w:val="0"/>
          <w:sz w:val="32"/>
          <w:szCs w:val="32"/>
        </w:rPr>
        <w:t>切实加强安全生产监督管理，突出抓好道路交通和重点企业的安全监管和治理，及时排查和消除安全隐患，有效遏制重特大安全事故的发生。建立完善镇、村防控体系，依法打击各类违法犯罪行为，积极维护社会公平正义，增强人民群众的安全感。健全矛盾纠纷排查调处机制，积极预防和妥善处置群体性事件</w:t>
      </w:r>
      <w:r>
        <w:rPr>
          <w:rFonts w:hint="eastAsia" w:ascii="仿宋" w:hAnsi="仿宋" w:eastAsia="仿宋" w:cs="仿宋_GB2312"/>
          <w:sz w:val="32"/>
          <w:szCs w:val="32"/>
        </w:rPr>
        <w:t>，维护社会大局稳定，全力构建和谐社会。</w:t>
      </w:r>
    </w:p>
    <w:p>
      <w:pPr>
        <w:keepNext w:val="0"/>
        <w:keepLines w:val="0"/>
        <w:pageBreakBefore w:val="0"/>
        <w:kinsoku/>
        <w:wordWrap/>
        <w:overflowPunct/>
        <w:topLinePunct w:val="0"/>
        <w:autoSpaceDN/>
        <w:bidi w:val="0"/>
        <w:adjustRightInd/>
        <w:snapToGrid/>
        <w:spacing w:line="580" w:lineRule="exact"/>
        <w:ind w:firstLine="643" w:firstLineChars="200"/>
        <w:textAlignment w:val="auto"/>
        <w:rPr>
          <w:rFonts w:ascii="仿宋" w:hAnsi="仿宋" w:eastAsia="仿宋"/>
          <w:sz w:val="32"/>
          <w:szCs w:val="32"/>
        </w:rPr>
      </w:pPr>
      <w:r>
        <w:rPr>
          <w:rFonts w:hint="eastAsia" w:ascii="楷体" w:hAnsi="楷体" w:eastAsia="楷体"/>
          <w:b/>
          <w:sz w:val="32"/>
          <w:szCs w:val="32"/>
        </w:rPr>
        <w:t>（五）坚持作风建设，推动服务效能得到新提升。</w:t>
      </w:r>
      <w:r>
        <w:rPr>
          <w:rFonts w:hint="eastAsia" w:ascii="仿宋" w:hAnsi="仿宋" w:eastAsia="仿宋" w:cs="仿宋_GB2312"/>
          <w:sz w:val="32"/>
          <w:szCs w:val="32"/>
        </w:rPr>
        <w:t>完善镇村管理考核机制，加强镇村干部量化考核管理。建立和完善各种制度，科学管理，提高决策水平，用制度管人，规范行为</w:t>
      </w:r>
      <w:r>
        <w:rPr>
          <w:rFonts w:hint="eastAsia" w:ascii="仿宋" w:hAnsi="仿宋" w:eastAsia="仿宋" w:cs="仿宋_GB2312"/>
          <w:sz w:val="32"/>
          <w:szCs w:val="32"/>
          <w:lang w:eastAsia="zh-CN"/>
        </w:rPr>
        <w:t>，</w:t>
      </w:r>
      <w:r>
        <w:rPr>
          <w:rFonts w:hint="eastAsia" w:ascii="仿宋" w:hAnsi="仿宋" w:eastAsia="仿宋" w:cs="仿宋_GB2312"/>
          <w:sz w:val="32"/>
          <w:szCs w:val="32"/>
        </w:rPr>
        <w:t>强化服务职能，进一步转变工作作风</w:t>
      </w:r>
      <w:r>
        <w:rPr>
          <w:rFonts w:hint="eastAsia" w:ascii="仿宋" w:hAnsi="仿宋" w:eastAsia="仿宋" w:cs="仿宋_GB2312"/>
          <w:sz w:val="32"/>
          <w:szCs w:val="32"/>
          <w:lang w:eastAsia="zh-CN"/>
        </w:rPr>
        <w:t>。</w:t>
      </w:r>
      <w:r>
        <w:rPr>
          <w:rFonts w:hint="eastAsia" w:ascii="仿宋" w:hAnsi="仿宋" w:eastAsia="仿宋" w:cs="仿宋_GB2312"/>
          <w:sz w:val="32"/>
          <w:szCs w:val="32"/>
        </w:rPr>
        <w:t>积极做好政务信息公开工作，接受社会和人民群众的监督，让权力在阳光下运行，促进江英镇经济社会发展迈上新台阶。</w:t>
      </w:r>
    </w:p>
    <w:p>
      <w:pPr>
        <w:keepNext w:val="0"/>
        <w:keepLines w:val="0"/>
        <w:pageBreakBefore w:val="0"/>
        <w:kinsoku/>
        <w:wordWrap/>
        <w:overflowPunct/>
        <w:topLinePunct w:val="0"/>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三、2021年主要工作安排</w:t>
      </w:r>
    </w:p>
    <w:p>
      <w:pPr>
        <w:keepNext w:val="0"/>
        <w:keepLines w:val="0"/>
        <w:pageBreakBefore w:val="0"/>
        <w:kinsoku/>
        <w:wordWrap/>
        <w:overflowPunct/>
        <w:topLinePunct w:val="0"/>
        <w:autoSpaceDN/>
        <w:bidi w:val="0"/>
        <w:adjustRightInd/>
        <w:snapToGrid/>
        <w:spacing w:line="580" w:lineRule="exact"/>
        <w:ind w:firstLine="640" w:firstLineChars="200"/>
        <w:textAlignment w:val="auto"/>
        <w:rPr>
          <w:rFonts w:ascii="仿宋" w:hAnsi="仿宋" w:eastAsia="仿宋"/>
          <w:b/>
          <w:sz w:val="32"/>
          <w:szCs w:val="32"/>
        </w:rPr>
      </w:pPr>
      <w:r>
        <w:rPr>
          <w:rFonts w:hint="eastAsia" w:ascii="仿宋" w:hAnsi="仿宋" w:eastAsia="仿宋"/>
          <w:sz w:val="32"/>
          <w:szCs w:val="32"/>
        </w:rPr>
        <w:t>2021年是“十四五”开局之年，是中国共产党成立100周年，做好今年工作非常关键。今年全镇经济社会发展的主要预期目标是：</w:t>
      </w:r>
      <w:r>
        <w:rPr>
          <w:rFonts w:hint="eastAsia" w:ascii="仿宋" w:hAnsi="仿宋" w:eastAsia="仿宋"/>
          <w:b/>
          <w:sz w:val="32"/>
          <w:szCs w:val="32"/>
        </w:rPr>
        <w:t>全镇生产总值增长4.5%；固定资产投资总额增长10%；地方财政一般预算收入增长2.74%；农民人均年纯收入增长7%。</w:t>
      </w:r>
    </w:p>
    <w:p>
      <w:pPr>
        <w:keepNext w:val="0"/>
        <w:keepLines w:val="0"/>
        <w:pageBreakBefore w:val="0"/>
        <w:kinsoku/>
        <w:wordWrap/>
        <w:overflowPunct/>
        <w:topLinePunct w:val="0"/>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为实现上述目标，我们将重点抓好以下工作：</w:t>
      </w:r>
    </w:p>
    <w:p>
      <w:pPr>
        <w:keepNext w:val="0"/>
        <w:keepLines w:val="0"/>
        <w:pageBreakBefore w:val="0"/>
        <w:kinsoku/>
        <w:wordWrap/>
        <w:overflowPunct/>
        <w:topLinePunct w:val="0"/>
        <w:autoSpaceDN/>
        <w:bidi w:val="0"/>
        <w:adjustRightInd/>
        <w:snapToGrid/>
        <w:spacing w:line="580" w:lineRule="exact"/>
        <w:ind w:firstLine="643" w:firstLineChars="200"/>
        <w:textAlignment w:val="auto"/>
        <w:rPr>
          <w:rFonts w:ascii="仿宋" w:hAnsi="仿宋" w:eastAsia="仿宋"/>
          <w:sz w:val="32"/>
          <w:szCs w:val="32"/>
        </w:rPr>
      </w:pPr>
      <w:r>
        <w:rPr>
          <w:rFonts w:hint="eastAsia" w:ascii="楷体" w:hAnsi="楷体" w:eastAsia="楷体"/>
          <w:b/>
          <w:bCs/>
          <w:sz w:val="32"/>
          <w:szCs w:val="32"/>
        </w:rPr>
        <w:t>（一）持续紧抓疫情防控工作。</w:t>
      </w:r>
      <w:r>
        <w:rPr>
          <w:rFonts w:hint="eastAsia" w:ascii="仿宋" w:hAnsi="仿宋" w:eastAsia="仿宋"/>
          <w:sz w:val="32"/>
          <w:szCs w:val="32"/>
        </w:rPr>
        <w:t>当前我国疫情防控成效</w:t>
      </w:r>
      <w:r>
        <w:rPr>
          <w:rFonts w:hint="eastAsia" w:ascii="仿宋" w:hAnsi="仿宋" w:eastAsia="仿宋"/>
          <w:sz w:val="32"/>
          <w:szCs w:val="32"/>
          <w:lang w:val="en-US" w:eastAsia="zh-CN"/>
        </w:rPr>
        <w:t>不断巩固</w:t>
      </w:r>
      <w:r>
        <w:rPr>
          <w:rFonts w:hint="eastAsia" w:ascii="仿宋" w:hAnsi="仿宋" w:eastAsia="仿宋"/>
          <w:sz w:val="32"/>
          <w:szCs w:val="32"/>
        </w:rPr>
        <w:t>，经济秩序加快恢复、社会大局总体平稳，但国外疫情防控形势依然严峻，我们要加强重点人群、重点场所、重点环节防控，有序开展新冠肺炎疫苗接种工作，筑牢疫情防控严密防线，严格落实“五有一网格”防控措施，常态化抓牢疫情防控。同时，我们要坚持两手抓、两手硬，统筹疫情防控和经济社会发展，认真落实“六稳”“六保”部署要求，实现疫情防控和经济社会发展“双战双胜”。</w:t>
      </w:r>
    </w:p>
    <w:p>
      <w:pPr>
        <w:keepNext w:val="0"/>
        <w:keepLines w:val="0"/>
        <w:pageBreakBefore w:val="0"/>
        <w:kinsoku/>
        <w:wordWrap/>
        <w:overflowPunct/>
        <w:topLinePunct w:val="0"/>
        <w:autoSpaceDN/>
        <w:bidi w:val="0"/>
        <w:adjustRightInd/>
        <w:snapToGrid/>
        <w:spacing w:line="580" w:lineRule="exact"/>
        <w:ind w:firstLine="643" w:firstLineChars="200"/>
        <w:textAlignment w:val="auto"/>
        <w:rPr>
          <w:rFonts w:ascii="仿宋" w:hAnsi="仿宋" w:eastAsia="仿宋"/>
          <w:sz w:val="32"/>
          <w:szCs w:val="32"/>
        </w:rPr>
      </w:pPr>
      <w:r>
        <w:rPr>
          <w:rFonts w:hint="eastAsia" w:ascii="楷体" w:hAnsi="楷体" w:eastAsia="楷体"/>
          <w:b/>
          <w:bCs/>
          <w:sz w:val="32"/>
          <w:szCs w:val="32"/>
        </w:rPr>
        <w:t>（二）持续实施乡村振兴战略。</w:t>
      </w:r>
      <w:r>
        <w:rPr>
          <w:rFonts w:hint="eastAsia" w:ascii="仿宋" w:hAnsi="仿宋" w:eastAsia="仿宋"/>
          <w:bCs/>
          <w:sz w:val="32"/>
          <w:szCs w:val="32"/>
        </w:rPr>
        <w:t>持续推动绿色产业壮大发展，重点推进江英鸡、蚕桑、旱地西洋菜、砂糖桔等特色农业产业，力促阳光江英光伏发电项目并网发电。</w:t>
      </w:r>
      <w:r>
        <w:rPr>
          <w:rFonts w:hint="eastAsia" w:ascii="仿宋" w:hAnsi="仿宋" w:eastAsia="仿宋"/>
          <w:sz w:val="32"/>
          <w:szCs w:val="32"/>
        </w:rPr>
        <w:t>大力实施美丽乡村2025行动计划，深入实施“千村示范、万村整治”工程，因地制宜打造农村“四小园”，持续推进美丽乡村建设。强化农房管控和乡村风貌提升，集中力量推进大桥村党建引领乡村振兴样板区建设。</w:t>
      </w:r>
      <w:r>
        <w:rPr>
          <w:rFonts w:hint="eastAsia" w:ascii="仿宋" w:hAnsi="仿宋" w:eastAsia="仿宋"/>
          <w:bCs/>
          <w:sz w:val="32"/>
          <w:szCs w:val="32"/>
        </w:rPr>
        <w:t>巩固提升脱贫成果</w:t>
      </w:r>
      <w:r>
        <w:rPr>
          <w:rFonts w:hint="eastAsia" w:ascii="仿宋" w:hAnsi="仿宋" w:eastAsia="仿宋"/>
          <w:bCs/>
          <w:sz w:val="32"/>
          <w:szCs w:val="32"/>
          <w:lang w:eastAsia="zh-CN"/>
        </w:rPr>
        <w:t>，</w:t>
      </w:r>
      <w:r>
        <w:rPr>
          <w:rFonts w:hint="eastAsia" w:ascii="仿宋" w:hAnsi="仿宋" w:eastAsia="仿宋"/>
          <w:sz w:val="32"/>
          <w:szCs w:val="32"/>
        </w:rPr>
        <w:t>严格落实“四个不摘”要求，加强防止返贫动态监测和帮扶机制，持续跟踪脱贫户、边缘户收入变化和“两不愁三保障”巩固情况，发展壮大扶贫项目和扶贫产业效益，推动脱贫攻坚与乡村振兴有效衔接。</w:t>
      </w:r>
    </w:p>
    <w:p>
      <w:pPr>
        <w:keepNext w:val="0"/>
        <w:keepLines w:val="0"/>
        <w:pageBreakBefore w:val="0"/>
        <w:kinsoku/>
        <w:wordWrap/>
        <w:overflowPunct/>
        <w:topLinePunct w:val="0"/>
        <w:autoSpaceDN/>
        <w:bidi w:val="0"/>
        <w:adjustRightInd/>
        <w:snapToGrid/>
        <w:spacing w:line="580" w:lineRule="exact"/>
        <w:ind w:firstLine="643" w:firstLineChars="200"/>
        <w:textAlignment w:val="auto"/>
        <w:rPr>
          <w:rFonts w:ascii="仿宋" w:hAnsi="仿宋" w:eastAsia="仿宋"/>
          <w:sz w:val="32"/>
          <w:szCs w:val="32"/>
        </w:rPr>
      </w:pPr>
      <w:r>
        <w:rPr>
          <w:rFonts w:hint="eastAsia" w:ascii="楷体" w:hAnsi="楷体" w:eastAsia="楷体"/>
          <w:b/>
          <w:bCs/>
          <w:sz w:val="32"/>
          <w:szCs w:val="32"/>
        </w:rPr>
        <w:t>（三）持续推进民生事业发展。</w:t>
      </w:r>
      <w:r>
        <w:rPr>
          <w:rFonts w:hint="eastAsia" w:ascii="仿宋" w:hAnsi="仿宋" w:eastAsia="仿宋"/>
          <w:sz w:val="32"/>
          <w:szCs w:val="32"/>
        </w:rPr>
        <w:t>全面落实省、市、县十件民生实事，全力办好镇十件民生实事。抓好低保、特困人员等社会救助工作，健全残疾人、老年人、留守儿童关爱服务体系。抓好优抚政策落实，健全退役军人服务保障体系。深化医疗保险制度改革，推动社保扩面征缴，确保全员足额参保。全力稳就业保就业，全力实施“广东技工”“粤菜师傅”“南粤家政”三大培训工程。实施文化惠民工程。加大群众性文体设施建设，广泛开展全民健身活动。</w:t>
      </w:r>
    </w:p>
    <w:p>
      <w:pPr>
        <w:keepNext w:val="0"/>
        <w:keepLines w:val="0"/>
        <w:pageBreakBefore w:val="0"/>
        <w:kinsoku/>
        <w:wordWrap/>
        <w:overflowPunct/>
        <w:topLinePunct w:val="0"/>
        <w:autoSpaceDN/>
        <w:bidi w:val="0"/>
        <w:adjustRightInd/>
        <w:snapToGrid/>
        <w:spacing w:line="580" w:lineRule="exact"/>
        <w:ind w:firstLine="643" w:firstLineChars="200"/>
        <w:textAlignment w:val="auto"/>
        <w:rPr>
          <w:rFonts w:ascii="仿宋" w:hAnsi="仿宋" w:eastAsia="仿宋"/>
          <w:sz w:val="32"/>
          <w:szCs w:val="32"/>
        </w:rPr>
      </w:pPr>
      <w:r>
        <w:rPr>
          <w:rFonts w:hint="eastAsia" w:ascii="楷体" w:hAnsi="楷体" w:eastAsia="楷体"/>
          <w:b/>
          <w:bCs/>
          <w:sz w:val="32"/>
          <w:szCs w:val="32"/>
        </w:rPr>
        <w:t>（四）持续维护社会和谐稳定。</w:t>
      </w:r>
      <w:r>
        <w:rPr>
          <w:rFonts w:hint="eastAsia" w:ascii="仿宋" w:hAnsi="仿宋" w:eastAsia="仿宋"/>
          <w:sz w:val="32"/>
          <w:szCs w:val="32"/>
        </w:rPr>
        <w:t>坚持总体国家安全观，守好意识形态主阵地。不断巩固深化扫黑除恶、全民禁毒、扫黄打非等工作成果。深入推进安全生产专项整治三年行动，突出抓好道路交通、森林防火、消防、地质灾害、危化品、建筑施工等重点领域隐患排查整治。加强食品药品安全监管。推进“雪亮工程”建设，重点打击盗抢骗、涉毒、涉诈领域犯罪等影响群众安全感的突出违法犯罪。扎实做好信访维稳工作，抓好历史遗留问题化解工作，确保社会大局和谐稳定。</w:t>
      </w:r>
    </w:p>
    <w:p>
      <w:pPr>
        <w:keepNext w:val="0"/>
        <w:keepLines w:val="0"/>
        <w:pageBreakBefore w:val="0"/>
        <w:kinsoku/>
        <w:wordWrap/>
        <w:overflowPunct/>
        <w:topLinePunct w:val="0"/>
        <w:autoSpaceDN/>
        <w:bidi w:val="0"/>
        <w:adjustRightInd/>
        <w:snapToGrid/>
        <w:spacing w:line="580" w:lineRule="exact"/>
        <w:ind w:firstLine="643" w:firstLineChars="200"/>
        <w:textAlignment w:val="auto"/>
        <w:rPr>
          <w:rFonts w:ascii="仿宋" w:hAnsi="仿宋" w:eastAsia="仿宋"/>
          <w:sz w:val="32"/>
          <w:szCs w:val="32"/>
        </w:rPr>
      </w:pPr>
      <w:r>
        <w:rPr>
          <w:rFonts w:hint="eastAsia" w:ascii="楷体" w:hAnsi="楷体" w:eastAsia="楷体"/>
          <w:b/>
          <w:bCs/>
          <w:sz w:val="32"/>
          <w:szCs w:val="32"/>
        </w:rPr>
        <w:t>（五）持续提升政府服务效能。</w:t>
      </w:r>
      <w:r>
        <w:rPr>
          <w:rFonts w:hint="eastAsia" w:ascii="仿宋" w:hAnsi="仿宋" w:eastAsia="仿宋"/>
          <w:sz w:val="32"/>
          <w:szCs w:val="32"/>
        </w:rPr>
        <w:t>把学习贯彻习近平新时代中国特色社会主义思想作为首要政治任务，进一步增强“四个意识”、坚定“四个自信”、做到“两个维护”，全力推动上级部署有力执行、县委要求落到实处。巩固“不忘初心、牢记使命”主题教育成果，加强党史学习教育，不断提高政治判断力、政治领悟力</w:t>
      </w:r>
      <w:r>
        <w:rPr>
          <w:rFonts w:hint="eastAsia" w:ascii="仿宋" w:hAnsi="仿宋" w:eastAsia="仿宋"/>
          <w:sz w:val="32"/>
          <w:szCs w:val="32"/>
          <w:lang w:val="en-US" w:eastAsia="zh-CN"/>
        </w:rPr>
        <w:t>和</w:t>
      </w:r>
      <w:r>
        <w:rPr>
          <w:rFonts w:hint="eastAsia" w:ascii="仿宋" w:hAnsi="仿宋" w:eastAsia="仿宋"/>
          <w:sz w:val="32"/>
          <w:szCs w:val="32"/>
        </w:rPr>
        <w:t>政治执行力。加强干部队伍建设，增强解决实际问题能力和专业化能力。严格执行民主集中制，落实“三重一大”事项集体决策制度，广泛听取各方面意见建议，提高决策科学化、民主化、法治化水平。抓好省委巡视、市委巡察和审计问题整改，认真落实中央八项规定精神，力戒形式主义、官僚主义，坚持过紧日子，紧盯重大工程、重点领域、重要岗位，加强制度建设和财经监督，营造风清气正的政治生态。</w:t>
      </w:r>
    </w:p>
    <w:p>
      <w:pPr>
        <w:keepNext w:val="0"/>
        <w:keepLines w:val="0"/>
        <w:pageBreakBefore w:val="0"/>
        <w:kinsoku/>
        <w:wordWrap/>
        <w:overflowPunct/>
        <w:topLinePunct w:val="0"/>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另外，进一步做好全镇工青妇、武装、教育、关工委、环保、国土、消防、审计、统计、民族宗教、工会、史志、档案等工作，确保各项事业取得新进展。</w:t>
      </w:r>
    </w:p>
    <w:p>
      <w:pPr>
        <w:keepNext w:val="0"/>
        <w:keepLines w:val="0"/>
        <w:pageBreakBefore w:val="0"/>
        <w:kinsoku/>
        <w:wordWrap/>
        <w:overflowPunct/>
        <w:topLinePunct w:val="0"/>
        <w:autoSpaceDN/>
        <w:bidi w:val="0"/>
        <w:adjustRightInd/>
        <w:snapToGrid/>
        <w:spacing w:line="580" w:lineRule="exact"/>
        <w:ind w:firstLine="640" w:firstLineChars="200"/>
        <w:textAlignment w:val="auto"/>
        <w:rPr>
          <w:rFonts w:ascii="仿宋" w:hAnsi="仿宋" w:eastAsia="仿宋"/>
          <w:sz w:val="32"/>
          <w:szCs w:val="32"/>
        </w:rPr>
      </w:pPr>
      <w:r>
        <w:rPr>
          <w:rFonts w:ascii="仿宋" w:hAnsi="仿宋" w:eastAsia="仿宋"/>
          <w:sz w:val="32"/>
          <w:szCs w:val="32"/>
        </w:rPr>
        <w:t>各位代表、同志们，</w:t>
      </w:r>
      <w:r>
        <w:rPr>
          <w:rFonts w:hint="eastAsia" w:ascii="仿宋" w:hAnsi="仿宋" w:eastAsia="仿宋"/>
          <w:sz w:val="32"/>
          <w:szCs w:val="32"/>
        </w:rPr>
        <w:t>新蓝图已绘就，新征程已开启</w:t>
      </w:r>
      <w:r>
        <w:rPr>
          <w:rFonts w:ascii="仿宋" w:hAnsi="仿宋" w:eastAsia="仿宋"/>
          <w:sz w:val="32"/>
          <w:szCs w:val="32"/>
        </w:rPr>
        <w:t>，让我们在</w:t>
      </w:r>
      <w:r>
        <w:rPr>
          <w:rFonts w:hint="eastAsia" w:ascii="仿宋" w:hAnsi="仿宋" w:eastAsia="仿宋"/>
          <w:sz w:val="32"/>
          <w:szCs w:val="32"/>
        </w:rPr>
        <w:t>县</w:t>
      </w:r>
      <w:r>
        <w:rPr>
          <w:rFonts w:ascii="仿宋" w:hAnsi="仿宋" w:eastAsia="仿宋"/>
          <w:sz w:val="32"/>
          <w:szCs w:val="32"/>
        </w:rPr>
        <w:t>委、</w:t>
      </w:r>
      <w:r>
        <w:rPr>
          <w:rFonts w:hint="eastAsia" w:ascii="仿宋" w:hAnsi="仿宋" w:eastAsia="仿宋"/>
          <w:sz w:val="32"/>
          <w:szCs w:val="32"/>
        </w:rPr>
        <w:t>县</w:t>
      </w:r>
      <w:r>
        <w:rPr>
          <w:rFonts w:ascii="仿宋" w:hAnsi="仿宋" w:eastAsia="仿宋"/>
          <w:sz w:val="32"/>
          <w:szCs w:val="32"/>
        </w:rPr>
        <w:t>政府和镇委的坚强领导下，在镇人大的监督支持下，紧紧依靠全镇人民，继往开来、乘势而上，凝心聚力、奋发谱写</w:t>
      </w:r>
      <w:r>
        <w:rPr>
          <w:rFonts w:hint="eastAsia" w:ascii="仿宋" w:hAnsi="仿宋" w:eastAsia="仿宋"/>
          <w:sz w:val="32"/>
          <w:szCs w:val="32"/>
        </w:rPr>
        <w:t>江英发展</w:t>
      </w:r>
      <w:r>
        <w:rPr>
          <w:rFonts w:ascii="仿宋" w:hAnsi="仿宋" w:eastAsia="仿宋"/>
          <w:sz w:val="32"/>
          <w:szCs w:val="32"/>
        </w:rPr>
        <w:t>新篇章</w:t>
      </w:r>
      <w:r>
        <w:rPr>
          <w:rFonts w:hint="eastAsia" w:ascii="仿宋" w:hAnsi="仿宋" w:eastAsia="仿宋"/>
          <w:sz w:val="32"/>
          <w:szCs w:val="32"/>
        </w:rPr>
        <w:t>，以优异成绩迎接建党100周年，努力在全面建设社会主义现代化国家新征程中作出江英新的更大贡献！</w:t>
      </w:r>
    </w:p>
    <w:p>
      <w:pPr>
        <w:pStyle w:val="2"/>
      </w:pPr>
    </w:p>
    <w:p>
      <w:pPr>
        <w:pStyle w:val="3"/>
      </w:pPr>
    </w:p>
    <w:p/>
    <w:p>
      <w:pPr>
        <w:pStyle w:val="2"/>
      </w:pPr>
    </w:p>
    <w:p>
      <w:pPr>
        <w:pStyle w:val="3"/>
      </w:pPr>
    </w:p>
    <w:p>
      <w:pPr>
        <w:pStyle w:val="17"/>
        <w:spacing w:line="520" w:lineRule="exact"/>
        <w:rPr>
          <w:rFonts w:hint="default" w:ascii="黑体" w:hAnsi="黑体" w:eastAsia="黑体"/>
          <w:sz w:val="32"/>
        </w:rPr>
      </w:pPr>
      <w:r>
        <w:rPr>
          <w:rFonts w:ascii="黑体" w:hAnsi="黑体" w:eastAsia="黑体"/>
          <w:sz w:val="32"/>
        </w:rPr>
        <w:t>附件</w:t>
      </w:r>
    </w:p>
    <w:p>
      <w:pPr>
        <w:spacing w:line="520" w:lineRule="exact"/>
        <w:rPr>
          <w:rFonts w:ascii="黑体" w:hAnsi="黑体" w:eastAsia="黑体"/>
          <w:sz w:val="28"/>
        </w:rPr>
      </w:pPr>
    </w:p>
    <w:p>
      <w:pPr>
        <w:pStyle w:val="17"/>
        <w:spacing w:line="520" w:lineRule="exact"/>
        <w:rPr>
          <w:rFonts w:hint="default" w:ascii="楷体_GB2312" w:hAnsi="楷体_GB2312" w:eastAsia="楷体_GB2312"/>
          <w:b/>
          <w:bCs/>
          <w:sz w:val="28"/>
        </w:rPr>
      </w:pPr>
      <w:r>
        <w:rPr>
          <w:rFonts w:ascii="黑体" w:hAnsi="黑体" w:eastAsia="黑体"/>
          <w:sz w:val="28"/>
        </w:rPr>
        <w:t>名词解释</w:t>
      </w:r>
      <w:r>
        <w:rPr>
          <w:rFonts w:ascii="仿宋_GB2312" w:hAnsi="仿宋_GB2312" w:eastAsia="仿宋_GB2312"/>
          <w:sz w:val="28"/>
        </w:rPr>
        <w:t>：</w:t>
      </w:r>
    </w:p>
    <w:p>
      <w:pPr>
        <w:pStyle w:val="17"/>
        <w:spacing w:line="500" w:lineRule="exact"/>
        <w:ind w:firstLine="560" w:firstLineChars="200"/>
        <w:rPr>
          <w:rFonts w:hint="default" w:ascii="仿宋_GB2312" w:hAnsi="仿宋_GB2312" w:eastAsia="仿宋_GB2312"/>
          <w:sz w:val="28"/>
          <w:szCs w:val="28"/>
        </w:rPr>
      </w:pPr>
      <w:r>
        <w:rPr>
          <w:rFonts w:ascii="仿宋_GB2312" w:hAnsi="仿宋_GB2312" w:eastAsia="仿宋_GB2312"/>
          <w:sz w:val="28"/>
          <w:szCs w:val="28"/>
        </w:rPr>
        <w:t>【“1+123”工作部署】“1”是指加强党的全面领导和党的建设；“123”是指立足北部生态发展区“一区定位”，推动乡村振兴和城乡融合发展“二轮驱动”，加快绿色经济、交通体系、民生事业“三大提质”。</w:t>
      </w:r>
    </w:p>
    <w:p>
      <w:pPr>
        <w:spacing w:line="5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【三人小组】是指由社区工作者、基层民警和医务人员组成，负责全面入户排查重点人员的专门工作组。</w:t>
      </w:r>
    </w:p>
    <w:p>
      <w:pPr>
        <w:pStyle w:val="17"/>
        <w:spacing w:line="500" w:lineRule="exact"/>
        <w:ind w:firstLine="560" w:firstLineChars="200"/>
        <w:rPr>
          <w:rFonts w:hint="default" w:ascii="仿宋_GB2312" w:hAnsi="仿宋_GB2312" w:eastAsia="仿宋_GB2312"/>
          <w:sz w:val="28"/>
          <w:szCs w:val="28"/>
        </w:rPr>
      </w:pPr>
      <w:r>
        <w:rPr>
          <w:rFonts w:ascii="仿宋_GB2312" w:hAnsi="仿宋_GB2312" w:eastAsia="仿宋_GB2312"/>
          <w:sz w:val="28"/>
          <w:szCs w:val="28"/>
        </w:rPr>
        <w:t>【六稳】是指稳就业、稳金融、稳外贸、稳外资、稳投资、稳预期。</w:t>
      </w:r>
    </w:p>
    <w:p>
      <w:pPr>
        <w:pStyle w:val="17"/>
        <w:spacing w:line="500" w:lineRule="exact"/>
        <w:ind w:firstLine="560" w:firstLineChars="200"/>
        <w:rPr>
          <w:rFonts w:hint="default" w:ascii="仿宋_GB2312" w:hAnsi="仿宋_GB2312" w:eastAsia="仿宋_GB2312"/>
          <w:sz w:val="28"/>
          <w:szCs w:val="28"/>
        </w:rPr>
      </w:pPr>
      <w:r>
        <w:rPr>
          <w:rFonts w:ascii="仿宋_GB2312" w:hAnsi="仿宋_GB2312" w:eastAsia="仿宋_GB2312"/>
          <w:sz w:val="28"/>
          <w:szCs w:val="28"/>
        </w:rPr>
        <w:t>【六保】是指保居民就业、保基本民生、保市场主体、保粮食能源安全、保产业链供应链稳定、保基层运转。</w:t>
      </w:r>
    </w:p>
    <w:p>
      <w:pPr>
        <w:pStyle w:val="17"/>
        <w:spacing w:line="500" w:lineRule="exact"/>
        <w:ind w:firstLine="560"/>
        <w:rPr>
          <w:rFonts w:hint="default" w:ascii="仿宋_GB2312" w:hAnsi="仿宋_GB2312" w:eastAsia="仿宋_GB2312"/>
          <w:sz w:val="28"/>
          <w:szCs w:val="28"/>
        </w:rPr>
      </w:pPr>
      <w:r>
        <w:rPr>
          <w:rFonts w:ascii="仿宋_GB2312" w:hAnsi="仿宋_GB2312" w:eastAsia="仿宋_GB2312"/>
          <w:sz w:val="28"/>
          <w:szCs w:val="28"/>
        </w:rPr>
        <w:t>【三清三拆三整治】“三清”是指清理村巷道杂草杂物、建筑材料乱堆乱放，清理房前屋后和村巷道杂草杂物、积存垃圾，清理沟渠池塘溪河淤泥、漂浮物和障碍物；“三拆”是指拆除危房、废弃猪牛栏及露天厕所茅房，拆除乱搭乱建、违章建筑，拆除非法违规商业广告、招牌；“三整治”是指整治生活垃圾、生活污水、水体污染。</w:t>
      </w:r>
    </w:p>
    <w:p>
      <w:pPr>
        <w:spacing w:line="5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w:t>
      </w:r>
      <w:r>
        <w:rPr>
          <w:rFonts w:hint="eastAsia" w:ascii="仿宋_GB2312" w:hAnsi="仿宋_GB2312" w:eastAsia="仿宋_GB2312"/>
          <w:color w:val="000000"/>
          <w:sz w:val="28"/>
          <w:szCs w:val="28"/>
        </w:rPr>
        <w:t>四小园</w:t>
      </w:r>
      <w:r>
        <w:rPr>
          <w:rFonts w:hint="eastAsia" w:ascii="仿宋_GB2312" w:hAnsi="仿宋_GB2312" w:eastAsia="仿宋_GB2312"/>
          <w:sz w:val="28"/>
          <w:szCs w:val="28"/>
        </w:rPr>
        <w:t>】</w:t>
      </w:r>
      <w:r>
        <w:rPr>
          <w:rFonts w:hint="eastAsia" w:ascii="仿宋_GB2312" w:hAnsi="仿宋_GB2312" w:eastAsia="仿宋_GB2312"/>
          <w:color w:val="000000"/>
          <w:sz w:val="28"/>
          <w:szCs w:val="28"/>
          <w:shd w:val="clear" w:color="auto" w:fill="FFFFFF"/>
        </w:rPr>
        <w:t>在农村利用清拆出来的闲置空地，因地制宜建设的小菜园、小果园、小花园、小公园等小生态板块。</w:t>
      </w:r>
    </w:p>
    <w:p>
      <w:pPr>
        <w:pStyle w:val="17"/>
        <w:spacing w:line="500" w:lineRule="exact"/>
        <w:ind w:firstLine="560" w:firstLineChars="200"/>
        <w:rPr>
          <w:rFonts w:hint="default" w:ascii="仿宋_GB2312" w:hAnsi="仿宋_GB2312" w:eastAsia="仿宋_GB2312"/>
          <w:sz w:val="28"/>
          <w:szCs w:val="28"/>
        </w:rPr>
      </w:pPr>
      <w:r>
        <w:rPr>
          <w:rFonts w:ascii="仿宋_GB2312" w:hAnsi="仿宋_GB2312" w:eastAsia="仿宋_GB2312"/>
          <w:sz w:val="28"/>
          <w:szCs w:val="28"/>
        </w:rPr>
        <w:t>【放管服改革】简政放权、放管结合、优化服务的简称。“放”即简政放权，降低准入门槛；“管”即公正监管，促进公平竞争；“服”即高效服务，营造便利环境。</w:t>
      </w:r>
    </w:p>
    <w:p>
      <w:pPr>
        <w:pStyle w:val="17"/>
        <w:spacing w:line="500" w:lineRule="exact"/>
        <w:ind w:firstLine="560" w:firstLineChars="200"/>
        <w:rPr>
          <w:rFonts w:hint="default" w:ascii="仿宋_GB2312" w:hAnsi="仿宋_GB2312" w:eastAsia="仿宋_GB2312"/>
          <w:sz w:val="28"/>
          <w:szCs w:val="28"/>
        </w:rPr>
      </w:pPr>
      <w:r>
        <w:rPr>
          <w:rFonts w:ascii="仿宋_GB2312" w:hAnsi="仿宋_GB2312" w:eastAsia="仿宋_GB2312"/>
          <w:sz w:val="28"/>
          <w:szCs w:val="28"/>
        </w:rPr>
        <w:t>【数字政府】在现代计算机、网络通信等技术支撑下，政府机构日常办公、信息收集与发布、公共管理等事务在数字化、网络化的环境下进行的行政管理形式。</w:t>
      </w:r>
    </w:p>
    <w:p>
      <w:pPr>
        <w:pStyle w:val="17"/>
        <w:spacing w:line="500" w:lineRule="exact"/>
        <w:ind w:firstLine="560" w:firstLineChars="200"/>
        <w:rPr>
          <w:rFonts w:hint="default" w:ascii="仿宋_GB2312" w:hAnsi="仿宋_GB2312" w:eastAsia="仿宋_GB2312"/>
          <w:sz w:val="28"/>
          <w:szCs w:val="28"/>
        </w:rPr>
      </w:pPr>
      <w:r>
        <w:rPr>
          <w:rFonts w:ascii="仿宋_GB2312" w:hAnsi="仿宋_GB2312" w:eastAsia="仿宋_GB2312"/>
          <w:sz w:val="28"/>
          <w:szCs w:val="28"/>
        </w:rPr>
        <w:t>【百日攻坚行动】是指为期100天的预防道路交通事故整治攻坚工作。</w:t>
      </w:r>
    </w:p>
    <w:p>
      <w:pPr>
        <w:pStyle w:val="2"/>
        <w:spacing w:line="500" w:lineRule="exact"/>
        <w:ind w:firstLine="560" w:firstLineChars="200"/>
        <w:rPr>
          <w:rFonts w:hAnsi="仿宋_GB2312" w:cs="仿宋"/>
          <w:sz w:val="28"/>
          <w:szCs w:val="28"/>
        </w:rPr>
      </w:pPr>
      <w:r>
        <w:rPr>
          <w:rFonts w:hint="eastAsia" w:hAnsi="仿宋_GB2312"/>
          <w:sz w:val="28"/>
          <w:szCs w:val="28"/>
        </w:rPr>
        <w:t>【一镇一业、一村一品】</w:t>
      </w:r>
      <w:r>
        <w:rPr>
          <w:rFonts w:hint="eastAsia" w:hAnsi="仿宋_GB2312" w:cs="仿宋"/>
          <w:sz w:val="28"/>
          <w:szCs w:val="28"/>
        </w:rPr>
        <w:t>是指在当地政府引导下，由农民自愿、社会力量参与，形成主导产业突出、区域特色优势明显、市场前景较好、组织化程度较高、农民增收效果显著的专业村镇。 </w:t>
      </w:r>
    </w:p>
    <w:p>
      <w:pPr>
        <w:spacing w:line="5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扫黄打非】“扫黄”是指扫除有黄色内容的书刊、音像制品、电子出版物及网上淫秽色情信息等危害人们身心健康、污染社会文化环境的文化垃圾。“打非”是指打击违反《中华人民共和国宪法》规定的破坏社会安定、危害国家安全、煽动民族分裂的出版物，侵权盗版出版物以及其他非法出版物。</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sz w:val="28"/>
          <w:szCs w:val="28"/>
        </w:rPr>
        <w:t>【千村示范、万村整治】</w:t>
      </w:r>
      <w:r>
        <w:rPr>
          <w:rFonts w:hint="eastAsia" w:ascii="仿宋_GB2312" w:hAnsi="仿宋_GB2312" w:eastAsia="仿宋_GB2312"/>
          <w:color w:val="000000"/>
          <w:spacing w:val="15"/>
          <w:sz w:val="28"/>
          <w:szCs w:val="28"/>
          <w:shd w:val="clear" w:color="auto" w:fill="FFFFFF"/>
        </w:rPr>
        <w:t>简称“千万工程”，是“绿水青山就是金山银山”理念在基层农村的成功实践。2019年4月，《清远市关于深入推进“千村示范、万村整治”工程的行动方案》印发，目标是到2019年底，全市村庄完成环境基础整治任务，60%以上村庄达到干净整治村标准；到2020年底，全市80%以上村庄达到干净整洁村标准，40%以上行政村达到美丽宜居村标准；到2022年底，全市60%以上行政村达到美丽宜居村标准，全市建成50个以上特色精品村。</w:t>
      </w:r>
    </w:p>
    <w:p>
      <w:pPr>
        <w:pStyle w:val="17"/>
        <w:spacing w:line="500" w:lineRule="exact"/>
        <w:ind w:firstLine="560" w:firstLineChars="200"/>
        <w:rPr>
          <w:rFonts w:hint="default" w:ascii="仿宋_GB2312" w:hAnsi="仿宋_GB2312" w:eastAsia="仿宋_GB2312"/>
          <w:sz w:val="28"/>
          <w:szCs w:val="28"/>
        </w:rPr>
      </w:pPr>
      <w:r>
        <w:rPr>
          <w:rFonts w:ascii="仿宋_GB2312" w:hAnsi="仿宋_GB2312" w:eastAsia="仿宋_GB2312"/>
          <w:sz w:val="28"/>
          <w:szCs w:val="28"/>
        </w:rPr>
        <w:t>【四个意识】是指政治意识、大局意识、核心意识、看齐意识。</w:t>
      </w:r>
    </w:p>
    <w:p>
      <w:pPr>
        <w:pStyle w:val="17"/>
        <w:spacing w:line="500" w:lineRule="exact"/>
        <w:ind w:firstLine="560" w:firstLineChars="200"/>
        <w:rPr>
          <w:rFonts w:hint="default" w:ascii="仿宋_GB2312" w:hAnsi="仿宋_GB2312" w:eastAsia="仿宋_GB2312"/>
          <w:sz w:val="28"/>
          <w:szCs w:val="28"/>
        </w:rPr>
      </w:pPr>
      <w:r>
        <w:rPr>
          <w:rFonts w:ascii="仿宋_GB2312" w:hAnsi="仿宋_GB2312" w:eastAsia="仿宋_GB2312"/>
          <w:sz w:val="28"/>
          <w:szCs w:val="28"/>
        </w:rPr>
        <w:t>【四个自信】是指道路自信、理论自信、制度自信、文化自信。</w:t>
      </w:r>
    </w:p>
    <w:p>
      <w:pPr>
        <w:pStyle w:val="17"/>
        <w:spacing w:line="500" w:lineRule="exact"/>
        <w:ind w:firstLine="560"/>
        <w:rPr>
          <w:rFonts w:hint="default" w:ascii="仿宋_GB2312" w:hAnsi="仿宋_GB2312" w:eastAsia="仿宋_GB2312"/>
          <w:sz w:val="28"/>
          <w:szCs w:val="28"/>
        </w:rPr>
      </w:pPr>
      <w:r>
        <w:rPr>
          <w:rFonts w:ascii="仿宋_GB2312" w:hAnsi="仿宋_GB2312" w:eastAsia="仿宋_GB2312"/>
          <w:sz w:val="28"/>
          <w:szCs w:val="28"/>
        </w:rPr>
        <w:t>【两个维护】是指坚决维护习近平总书记党中央的核心、全党的核心地位，坚决维护党中央权威和集中统一领导。</w:t>
      </w:r>
    </w:p>
    <w:p>
      <w:pPr>
        <w:spacing w:line="500" w:lineRule="exact"/>
        <w:ind w:firstLine="560" w:firstLineChars="200"/>
      </w:pPr>
      <w:r>
        <w:rPr>
          <w:rFonts w:hint="eastAsia" w:ascii="仿宋_GB2312" w:hAnsi="仿宋_GB2312" w:eastAsia="仿宋_GB2312"/>
          <w:sz w:val="28"/>
          <w:szCs w:val="28"/>
        </w:rPr>
        <w:t>【三重一大】是指</w:t>
      </w:r>
      <w:r>
        <w:rPr>
          <w:rFonts w:hint="eastAsia" w:ascii="仿宋_GB2312" w:hAnsi="仿宋_GB2312" w:eastAsia="仿宋_GB2312" w:cs="仿宋_GB2312"/>
          <w:sz w:val="28"/>
          <w:szCs w:val="28"/>
        </w:rPr>
        <w:t>重大项目决策、重要干部任免、重要项目安排和大额资金使用等重大事项。</w:t>
      </w:r>
    </w:p>
    <w:p/>
    <w:p>
      <w:pPr>
        <w:pStyle w:val="2"/>
      </w:pPr>
    </w:p>
    <w:p>
      <w:pPr>
        <w:pStyle w:val="3"/>
      </w:pPr>
    </w:p>
    <w:p/>
    <w:p>
      <w:pPr>
        <w:pStyle w:val="3"/>
        <w:ind w:left="0"/>
      </w:pPr>
    </w:p>
    <w:sectPr>
      <w:footerReference r:id="rId3" w:type="default"/>
      <w:pgSz w:w="11906" w:h="16838"/>
      <w:pgMar w:top="1985"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康简标题宋">
    <w:altName w:val="Times New Roman"/>
    <w:panose1 w:val="00000000000000000000"/>
    <w:charset w:val="00"/>
    <w:family w:val="auto"/>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3724025"/>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86BEE"/>
    <w:rsid w:val="00017AEC"/>
    <w:rsid w:val="00022D0A"/>
    <w:rsid w:val="00025D8F"/>
    <w:rsid w:val="00050783"/>
    <w:rsid w:val="000524DC"/>
    <w:rsid w:val="00090C27"/>
    <w:rsid w:val="000E5AB8"/>
    <w:rsid w:val="001106D5"/>
    <w:rsid w:val="00120F88"/>
    <w:rsid w:val="00132262"/>
    <w:rsid w:val="00161341"/>
    <w:rsid w:val="00172305"/>
    <w:rsid w:val="001A20DC"/>
    <w:rsid w:val="001B36A4"/>
    <w:rsid w:val="00217DAE"/>
    <w:rsid w:val="0022158C"/>
    <w:rsid w:val="00261E16"/>
    <w:rsid w:val="002B4ABB"/>
    <w:rsid w:val="00323D81"/>
    <w:rsid w:val="00330914"/>
    <w:rsid w:val="003450ED"/>
    <w:rsid w:val="00392514"/>
    <w:rsid w:val="00395D06"/>
    <w:rsid w:val="003B6F7B"/>
    <w:rsid w:val="00421B93"/>
    <w:rsid w:val="00463104"/>
    <w:rsid w:val="00497150"/>
    <w:rsid w:val="005353EE"/>
    <w:rsid w:val="006035A0"/>
    <w:rsid w:val="006157A5"/>
    <w:rsid w:val="0068064B"/>
    <w:rsid w:val="00724438"/>
    <w:rsid w:val="00726475"/>
    <w:rsid w:val="0078525E"/>
    <w:rsid w:val="007A1780"/>
    <w:rsid w:val="007C705E"/>
    <w:rsid w:val="007C7EC2"/>
    <w:rsid w:val="007D671F"/>
    <w:rsid w:val="007F37BE"/>
    <w:rsid w:val="008128C0"/>
    <w:rsid w:val="008203FB"/>
    <w:rsid w:val="00830F6D"/>
    <w:rsid w:val="00857A5D"/>
    <w:rsid w:val="00874B33"/>
    <w:rsid w:val="008B588F"/>
    <w:rsid w:val="008F7C87"/>
    <w:rsid w:val="0093387B"/>
    <w:rsid w:val="00960BED"/>
    <w:rsid w:val="009B4E1E"/>
    <w:rsid w:val="00A25847"/>
    <w:rsid w:val="00A32895"/>
    <w:rsid w:val="00A97050"/>
    <w:rsid w:val="00AB3F18"/>
    <w:rsid w:val="00AC3253"/>
    <w:rsid w:val="00AE4011"/>
    <w:rsid w:val="00B178AA"/>
    <w:rsid w:val="00B86BEE"/>
    <w:rsid w:val="00BA753F"/>
    <w:rsid w:val="00BC556F"/>
    <w:rsid w:val="00BE2403"/>
    <w:rsid w:val="00BF0909"/>
    <w:rsid w:val="00C662A9"/>
    <w:rsid w:val="00C73C2A"/>
    <w:rsid w:val="00CC5E49"/>
    <w:rsid w:val="00CD3A4A"/>
    <w:rsid w:val="00CD6CF9"/>
    <w:rsid w:val="00D10952"/>
    <w:rsid w:val="00D24479"/>
    <w:rsid w:val="00D362DA"/>
    <w:rsid w:val="00DC4579"/>
    <w:rsid w:val="00E6391F"/>
    <w:rsid w:val="00F0662D"/>
    <w:rsid w:val="00F65585"/>
    <w:rsid w:val="00FA3618"/>
    <w:rsid w:val="00FA5660"/>
    <w:rsid w:val="00FC2523"/>
    <w:rsid w:val="00FD7108"/>
    <w:rsid w:val="00FF3230"/>
    <w:rsid w:val="05BE129B"/>
    <w:rsid w:val="07352AD0"/>
    <w:rsid w:val="096D0374"/>
    <w:rsid w:val="0A9751C0"/>
    <w:rsid w:val="0AC67470"/>
    <w:rsid w:val="0D0C7422"/>
    <w:rsid w:val="104D20F3"/>
    <w:rsid w:val="121F68DB"/>
    <w:rsid w:val="1346510A"/>
    <w:rsid w:val="15487D7E"/>
    <w:rsid w:val="1BDC5E1E"/>
    <w:rsid w:val="20A43060"/>
    <w:rsid w:val="20BA50F7"/>
    <w:rsid w:val="239B1DF7"/>
    <w:rsid w:val="264E7D41"/>
    <w:rsid w:val="27BA2083"/>
    <w:rsid w:val="2A6A7CB3"/>
    <w:rsid w:val="2B0D775D"/>
    <w:rsid w:val="2E20208E"/>
    <w:rsid w:val="2E461572"/>
    <w:rsid w:val="30222960"/>
    <w:rsid w:val="335406FC"/>
    <w:rsid w:val="35D15AE4"/>
    <w:rsid w:val="36303DDB"/>
    <w:rsid w:val="36B91E51"/>
    <w:rsid w:val="38A24E13"/>
    <w:rsid w:val="390B408B"/>
    <w:rsid w:val="39B434D3"/>
    <w:rsid w:val="3AF02E17"/>
    <w:rsid w:val="3D986B55"/>
    <w:rsid w:val="3D9C0BD0"/>
    <w:rsid w:val="3E08736D"/>
    <w:rsid w:val="4381373C"/>
    <w:rsid w:val="43F858A6"/>
    <w:rsid w:val="453764A2"/>
    <w:rsid w:val="455B2D03"/>
    <w:rsid w:val="473E64A0"/>
    <w:rsid w:val="48C7508F"/>
    <w:rsid w:val="491021DF"/>
    <w:rsid w:val="4A185BB0"/>
    <w:rsid w:val="4A1E368C"/>
    <w:rsid w:val="4AAF4E2E"/>
    <w:rsid w:val="4D2F4E53"/>
    <w:rsid w:val="4E8739CE"/>
    <w:rsid w:val="528249FD"/>
    <w:rsid w:val="5294131D"/>
    <w:rsid w:val="56BF452B"/>
    <w:rsid w:val="57EE49BD"/>
    <w:rsid w:val="5F593E82"/>
    <w:rsid w:val="5FCA615C"/>
    <w:rsid w:val="602A43B5"/>
    <w:rsid w:val="60C96E3C"/>
    <w:rsid w:val="61147C58"/>
    <w:rsid w:val="628A1501"/>
    <w:rsid w:val="62F12430"/>
    <w:rsid w:val="669728EA"/>
    <w:rsid w:val="69B02B08"/>
    <w:rsid w:val="6A091A5B"/>
    <w:rsid w:val="6A913449"/>
    <w:rsid w:val="6CCB6B90"/>
    <w:rsid w:val="6EE20F05"/>
    <w:rsid w:val="6F377409"/>
    <w:rsid w:val="78742E6E"/>
    <w:rsid w:val="7C061DDB"/>
    <w:rsid w:val="7E702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rFonts w:ascii="仿宋_GB2312" w:eastAsia="仿宋_GB2312"/>
      <w:sz w:val="24"/>
    </w:rPr>
  </w:style>
  <w:style w:type="paragraph" w:styleId="3">
    <w:name w:val="toc 5"/>
    <w:basedOn w:val="1"/>
    <w:next w:val="1"/>
    <w:qFormat/>
    <w:uiPriority w:val="0"/>
    <w:pPr>
      <w:ind w:left="1680"/>
    </w:pPr>
  </w:style>
  <w:style w:type="paragraph" w:styleId="4">
    <w:name w:val="Balloon Text"/>
    <w:basedOn w:val="1"/>
    <w:link w:val="14"/>
    <w:semiHidden/>
    <w:unhideWhenUsed/>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0">
    <w:name w:val="Char1"/>
    <w:basedOn w:val="1"/>
    <w:qFormat/>
    <w:uiPriority w:val="0"/>
    <w:rPr>
      <w:rFonts w:ascii="Tahoma" w:hAnsi="Tahoma" w:cs="Tahoma"/>
      <w:sz w:val="24"/>
      <w:szCs w:val="24"/>
    </w:rPr>
  </w:style>
  <w:style w:type="character" w:customStyle="1" w:styleId="11">
    <w:name w:val="页眉 Char"/>
    <w:basedOn w:val="9"/>
    <w:link w:val="6"/>
    <w:semiHidden/>
    <w:qFormat/>
    <w:uiPriority w:val="99"/>
    <w:rPr>
      <w:rFonts w:ascii="Calibri" w:hAnsi="Calibri" w:eastAsia="宋体" w:cs="Times New Roman"/>
      <w:sz w:val="18"/>
      <w:szCs w:val="18"/>
    </w:rPr>
  </w:style>
  <w:style w:type="character" w:customStyle="1" w:styleId="12">
    <w:name w:val="页脚 Char"/>
    <w:basedOn w:val="9"/>
    <w:link w:val="5"/>
    <w:qFormat/>
    <w:uiPriority w:val="99"/>
    <w:rPr>
      <w:rFonts w:ascii="Calibri" w:hAnsi="Calibri" w:eastAsia="宋体" w:cs="Times New Roman"/>
      <w:sz w:val="18"/>
      <w:szCs w:val="18"/>
    </w:rPr>
  </w:style>
  <w:style w:type="character" w:customStyle="1" w:styleId="13">
    <w:name w:val="15"/>
    <w:basedOn w:val="9"/>
    <w:qFormat/>
    <w:uiPriority w:val="0"/>
    <w:rPr>
      <w:rFonts w:hint="default" w:ascii="Times New Roman" w:hAnsi="Times New Roman" w:eastAsia="宋体" w:cs="Times New Roman"/>
      <w:kern w:val="2"/>
      <w:sz w:val="21"/>
      <w:szCs w:val="21"/>
    </w:rPr>
  </w:style>
  <w:style w:type="character" w:customStyle="1" w:styleId="14">
    <w:name w:val="批注框文本 Char"/>
    <w:basedOn w:val="9"/>
    <w:link w:val="4"/>
    <w:semiHidden/>
    <w:uiPriority w:val="99"/>
    <w:rPr>
      <w:rFonts w:ascii="Calibri" w:hAnsi="Calibri" w:eastAsia="宋体" w:cs="Times New Roman"/>
      <w:kern w:val="2"/>
      <w:sz w:val="18"/>
      <w:szCs w:val="18"/>
    </w:rPr>
  </w:style>
  <w:style w:type="paragraph" w:customStyle="1" w:styleId="15">
    <w:name w:val="Body text|1"/>
    <w:basedOn w:val="1"/>
    <w:qFormat/>
    <w:uiPriority w:val="0"/>
    <w:pPr>
      <w:spacing w:line="439" w:lineRule="auto"/>
      <w:ind w:firstLine="400"/>
    </w:pPr>
    <w:rPr>
      <w:rFonts w:ascii="宋体" w:hAnsi="宋体" w:cs="宋体"/>
      <w:sz w:val="30"/>
      <w:szCs w:val="30"/>
      <w:lang w:val="zh-TW" w:eastAsia="zh-TW" w:bidi="zh-TW"/>
    </w:rPr>
  </w:style>
  <w:style w:type="character" w:customStyle="1" w:styleId="16">
    <w:name w:val="NormalCharacter"/>
    <w:semiHidden/>
    <w:qFormat/>
    <w:uiPriority w:val="0"/>
    <w:rPr>
      <w:rFonts w:ascii="Times New Roman" w:hAnsi="Times New Roman" w:eastAsia="宋体" w:cs="Times New Roman"/>
      <w:kern w:val="2"/>
      <w:sz w:val="21"/>
      <w:szCs w:val="24"/>
      <w:lang w:val="en-US" w:eastAsia="zh-CN"/>
    </w:rPr>
  </w:style>
  <w:style w:type="paragraph" w:customStyle="1" w:styleId="17">
    <w:name w:val="正文1"/>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1413</Words>
  <Characters>8059</Characters>
  <Lines>67</Lines>
  <Paragraphs>18</Paragraphs>
  <TotalTime>10</TotalTime>
  <ScaleCrop>false</ScaleCrop>
  <LinksUpToDate>false</LinksUpToDate>
  <CharactersWithSpaces>9454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2020-07-27T05:50:00Z</dcterms:created>
  <dc:creator>Administrator</dc:creator>
  <cp:lastModifiedBy>lenovo</cp:lastModifiedBy>
  <cp:lastPrinted>2021-04-23T03:25:00Z</cp:lastPrinted>
  <dcterms:modified xsi:type="dcterms:W3CDTF">2021-04-23T12:01:52Z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9C25EC2A68D44F728AFD7E0E68497553</vt:lpwstr>
  </property>
</Properties>
</file>