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left"/>
        <w:rPr>
          <w:rFonts w:hint="eastAsia" w:ascii="黑体" w:hAnsi="黑体" w:eastAsia="黑体"/>
          <w:sz w:val="32"/>
          <w:szCs w:val="32"/>
          <w:lang w:val="en-US" w:eastAsia="zh-CN"/>
        </w:rPr>
      </w:pPr>
      <w:bookmarkStart w:id="0" w:name="_GoBack"/>
      <w:bookmarkEnd w:id="0"/>
      <w:r>
        <w:rPr>
          <w:rFonts w:hint="eastAsia" w:ascii="黑体" w:hAnsi="黑体" w:eastAsia="黑体"/>
          <w:sz w:val="32"/>
          <w:szCs w:val="32"/>
          <w:lang w:eastAsia="zh-CN"/>
        </w:rPr>
        <w:t>附件</w:t>
      </w:r>
      <w:r>
        <w:rPr>
          <w:rFonts w:hint="eastAsia" w:ascii="黑体" w:hAnsi="黑体" w:eastAsia="黑体"/>
          <w:sz w:val="32"/>
          <w:szCs w:val="32"/>
          <w:lang w:val="en-US" w:eastAsia="zh-CN"/>
        </w:rPr>
        <w:t>6</w:t>
      </w:r>
    </w:p>
    <w:p>
      <w:pPr>
        <w:spacing w:line="4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不合格食品核查处置工作统计表</w:t>
      </w:r>
    </w:p>
    <w:p>
      <w:pPr>
        <w:spacing w:line="460" w:lineRule="exact"/>
        <w:jc w:val="left"/>
        <w:rPr>
          <w:rFonts w:hint="default" w:ascii="仿宋" w:hAnsi="仿宋" w:eastAsia="仿宋"/>
          <w:sz w:val="28"/>
          <w:szCs w:val="28"/>
          <w:lang w:val="en-US" w:eastAsia="zh-CN"/>
        </w:rPr>
      </w:pPr>
      <w:r>
        <w:rPr>
          <w:rFonts w:hint="eastAsia" w:ascii="仿宋" w:hAnsi="仿宋" w:eastAsia="仿宋"/>
          <w:sz w:val="28"/>
          <w:szCs w:val="28"/>
        </w:rPr>
        <w:t>填报单位：</w:t>
      </w:r>
      <w:r>
        <w:rPr>
          <w:rFonts w:hint="eastAsia" w:ascii="仿宋" w:hAnsi="仿宋" w:eastAsia="仿宋"/>
          <w:sz w:val="28"/>
          <w:szCs w:val="28"/>
          <w:lang w:val="en-US" w:eastAsia="zh-CN"/>
        </w:rPr>
        <w:t xml:space="preserve">                                                                   填报时间： </w:t>
      </w:r>
    </w:p>
    <w:tbl>
      <w:tblPr>
        <w:tblStyle w:val="4"/>
        <w:tblW w:w="1361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9"/>
        <w:gridCol w:w="1538"/>
        <w:gridCol w:w="454"/>
        <w:gridCol w:w="560"/>
        <w:gridCol w:w="567"/>
        <w:gridCol w:w="567"/>
        <w:gridCol w:w="567"/>
        <w:gridCol w:w="1275"/>
        <w:gridCol w:w="634"/>
        <w:gridCol w:w="642"/>
        <w:gridCol w:w="709"/>
        <w:gridCol w:w="1134"/>
        <w:gridCol w:w="709"/>
        <w:gridCol w:w="708"/>
        <w:gridCol w:w="709"/>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blCellSpacing w:w="0" w:type="dxa"/>
        </w:trPr>
        <w:tc>
          <w:tcPr>
            <w:tcW w:w="719" w:type="dxa"/>
            <w:vMerge w:val="restart"/>
            <w:vAlign w:val="center"/>
          </w:tcPr>
          <w:p>
            <w:pPr>
              <w:widowControl/>
              <w:spacing w:line="240" w:lineRule="exact"/>
              <w:jc w:val="center"/>
              <w:rPr>
                <w:rFonts w:ascii="宋体" w:hAnsi="宋体" w:eastAsia="宋体" w:cs="宋体"/>
                <w:b/>
                <w:color w:val="000000"/>
                <w:kern w:val="0"/>
                <w:sz w:val="18"/>
                <w:szCs w:val="18"/>
              </w:rPr>
            </w:pPr>
            <w:r>
              <w:rPr>
                <w:rFonts w:ascii="宋体" w:hAnsi="宋体" w:eastAsia="宋体" w:cs="宋体"/>
                <w:b/>
                <w:color w:val="000000"/>
                <w:kern w:val="0"/>
                <w:sz w:val="18"/>
                <w:szCs w:val="18"/>
              </w:rPr>
              <w:t>类别</w:t>
            </w:r>
          </w:p>
        </w:tc>
        <w:tc>
          <w:tcPr>
            <w:tcW w:w="1538" w:type="dxa"/>
            <w:vMerge w:val="restart"/>
            <w:vAlign w:val="center"/>
          </w:tcPr>
          <w:p>
            <w:pPr>
              <w:widowControl/>
              <w:spacing w:line="240" w:lineRule="exact"/>
              <w:jc w:val="center"/>
              <w:rPr>
                <w:rFonts w:ascii="宋体" w:hAnsi="宋体" w:eastAsia="宋体" w:cs="宋体"/>
                <w:b/>
                <w:color w:val="000000"/>
                <w:kern w:val="0"/>
                <w:sz w:val="18"/>
                <w:szCs w:val="18"/>
              </w:rPr>
            </w:pPr>
            <w:r>
              <w:rPr>
                <w:rFonts w:ascii="宋体" w:hAnsi="宋体" w:eastAsia="宋体" w:cs="宋体"/>
                <w:b/>
                <w:color w:val="000000"/>
                <w:kern w:val="0"/>
                <w:sz w:val="18"/>
                <w:szCs w:val="18"/>
              </w:rPr>
              <w:t>项目名称</w:t>
            </w:r>
          </w:p>
        </w:tc>
        <w:tc>
          <w:tcPr>
            <w:tcW w:w="454" w:type="dxa"/>
            <w:vMerge w:val="restart"/>
            <w:vAlign w:val="center"/>
          </w:tcPr>
          <w:p>
            <w:pPr>
              <w:widowControl/>
              <w:spacing w:line="240" w:lineRule="exact"/>
              <w:jc w:val="center"/>
              <w:rPr>
                <w:rFonts w:ascii="宋体" w:hAnsi="宋体" w:eastAsia="宋体" w:cs="宋体"/>
                <w:b/>
                <w:color w:val="000000"/>
                <w:kern w:val="0"/>
                <w:sz w:val="18"/>
                <w:szCs w:val="18"/>
              </w:rPr>
            </w:pPr>
            <w:r>
              <w:rPr>
                <w:rFonts w:ascii="宋体" w:hAnsi="宋体" w:eastAsia="宋体" w:cs="宋体"/>
                <w:b/>
                <w:color w:val="000000"/>
                <w:kern w:val="0"/>
                <w:sz w:val="18"/>
                <w:szCs w:val="18"/>
              </w:rPr>
              <w:t>编号</w:t>
            </w:r>
          </w:p>
        </w:tc>
        <w:tc>
          <w:tcPr>
            <w:tcW w:w="560" w:type="dxa"/>
            <w:vMerge w:val="restart"/>
            <w:vAlign w:val="center"/>
          </w:tcPr>
          <w:p>
            <w:pPr>
              <w:widowControl/>
              <w:spacing w:line="240" w:lineRule="exact"/>
              <w:jc w:val="center"/>
              <w:rPr>
                <w:rFonts w:ascii="宋体" w:hAnsi="宋体" w:eastAsia="宋体" w:cs="宋体"/>
                <w:b/>
                <w:color w:val="000000"/>
                <w:kern w:val="0"/>
                <w:sz w:val="18"/>
                <w:szCs w:val="18"/>
              </w:rPr>
            </w:pPr>
            <w:r>
              <w:rPr>
                <w:rFonts w:ascii="宋体" w:hAnsi="宋体" w:eastAsia="宋体" w:cs="宋体"/>
                <w:b/>
                <w:color w:val="000000"/>
                <w:kern w:val="0"/>
                <w:sz w:val="18"/>
                <w:szCs w:val="18"/>
              </w:rPr>
              <w:t>单位</w:t>
            </w:r>
          </w:p>
        </w:tc>
        <w:tc>
          <w:tcPr>
            <w:tcW w:w="2976" w:type="dxa"/>
            <w:gridSpan w:val="4"/>
            <w:vAlign w:val="center"/>
          </w:tcPr>
          <w:p>
            <w:pPr>
              <w:widowControl/>
              <w:spacing w:line="240" w:lineRule="exact"/>
              <w:jc w:val="center"/>
              <w:rPr>
                <w:rFonts w:ascii="宋体" w:hAnsi="宋体" w:eastAsia="宋体" w:cs="宋体"/>
                <w:b/>
                <w:color w:val="000000"/>
                <w:kern w:val="0"/>
                <w:sz w:val="18"/>
                <w:szCs w:val="18"/>
              </w:rPr>
            </w:pPr>
            <w:r>
              <w:rPr>
                <w:rFonts w:ascii="宋体" w:hAnsi="宋体" w:eastAsia="宋体" w:cs="宋体"/>
                <w:b/>
                <w:color w:val="000000"/>
                <w:kern w:val="0"/>
                <w:sz w:val="18"/>
                <w:szCs w:val="18"/>
              </w:rPr>
              <w:t>省级监管部门监督抽检不合格食品核查处置情况</w:t>
            </w:r>
          </w:p>
        </w:tc>
        <w:tc>
          <w:tcPr>
            <w:tcW w:w="3119" w:type="dxa"/>
            <w:gridSpan w:val="4"/>
            <w:vAlign w:val="center"/>
          </w:tcPr>
          <w:p>
            <w:pPr>
              <w:widowControl/>
              <w:spacing w:line="240" w:lineRule="exact"/>
              <w:jc w:val="center"/>
              <w:rPr>
                <w:rFonts w:ascii="宋体" w:hAnsi="宋体" w:eastAsia="宋体" w:cs="宋体"/>
                <w:b/>
                <w:color w:val="000000"/>
                <w:kern w:val="0"/>
                <w:sz w:val="18"/>
                <w:szCs w:val="18"/>
              </w:rPr>
            </w:pPr>
            <w:r>
              <w:rPr>
                <w:rFonts w:ascii="宋体" w:hAnsi="宋体" w:eastAsia="宋体" w:cs="宋体"/>
                <w:b/>
                <w:color w:val="000000"/>
                <w:kern w:val="0"/>
                <w:sz w:val="18"/>
                <w:szCs w:val="18"/>
              </w:rPr>
              <w:t>地市级监管部门监督抽检不合格食品核查处置情况</w:t>
            </w:r>
          </w:p>
        </w:tc>
        <w:tc>
          <w:tcPr>
            <w:tcW w:w="3260" w:type="dxa"/>
            <w:gridSpan w:val="4"/>
            <w:vAlign w:val="center"/>
          </w:tcPr>
          <w:p>
            <w:pPr>
              <w:widowControl/>
              <w:spacing w:line="240" w:lineRule="exact"/>
              <w:jc w:val="center"/>
              <w:rPr>
                <w:rFonts w:ascii="宋体" w:hAnsi="宋体" w:eastAsia="宋体" w:cs="宋体"/>
                <w:b/>
                <w:color w:val="000000"/>
                <w:kern w:val="0"/>
                <w:sz w:val="18"/>
                <w:szCs w:val="18"/>
              </w:rPr>
            </w:pPr>
            <w:r>
              <w:rPr>
                <w:rFonts w:ascii="宋体" w:hAnsi="宋体" w:eastAsia="宋体" w:cs="宋体"/>
                <w:b/>
                <w:color w:val="000000"/>
                <w:kern w:val="0"/>
                <w:sz w:val="18"/>
                <w:szCs w:val="18"/>
              </w:rPr>
              <w:t>县区级监管部门监督抽检不合格食品核查处置情况</w:t>
            </w:r>
          </w:p>
        </w:tc>
        <w:tc>
          <w:tcPr>
            <w:tcW w:w="992" w:type="dxa"/>
            <w:vMerge w:val="restart"/>
            <w:vAlign w:val="center"/>
          </w:tcPr>
          <w:p>
            <w:pPr>
              <w:widowControl/>
              <w:spacing w:line="240" w:lineRule="exact"/>
              <w:jc w:val="center"/>
              <w:rPr>
                <w:rFonts w:ascii="宋体" w:hAnsi="宋体" w:eastAsia="宋体" w:cs="宋体"/>
                <w:b/>
                <w:color w:val="000000"/>
                <w:kern w:val="0"/>
                <w:sz w:val="18"/>
                <w:szCs w:val="18"/>
              </w:rPr>
            </w:pPr>
            <w:r>
              <w:rPr>
                <w:rFonts w:ascii="宋体" w:hAnsi="宋体" w:eastAsia="宋体" w:cs="宋体"/>
                <w:b/>
                <w:color w:val="000000"/>
                <w:kern w:val="0"/>
                <w:sz w:val="18"/>
                <w:szCs w:val="1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blCellSpacing w:w="0" w:type="dxa"/>
        </w:trPr>
        <w:tc>
          <w:tcPr>
            <w:tcW w:w="719" w:type="dxa"/>
            <w:vMerge w:val="continue"/>
            <w:vAlign w:val="center"/>
          </w:tcPr>
          <w:p>
            <w:pPr>
              <w:widowControl/>
              <w:spacing w:line="240" w:lineRule="exact"/>
              <w:jc w:val="left"/>
              <w:rPr>
                <w:rFonts w:ascii="宋体" w:hAnsi="宋体" w:eastAsia="宋体" w:cs="宋体"/>
                <w:color w:val="000000"/>
                <w:kern w:val="0"/>
                <w:sz w:val="18"/>
                <w:szCs w:val="18"/>
              </w:rPr>
            </w:pPr>
          </w:p>
        </w:tc>
        <w:tc>
          <w:tcPr>
            <w:tcW w:w="1538" w:type="dxa"/>
            <w:vMerge w:val="continue"/>
            <w:vAlign w:val="center"/>
          </w:tcPr>
          <w:p>
            <w:pPr>
              <w:widowControl/>
              <w:spacing w:line="240" w:lineRule="exact"/>
              <w:jc w:val="left"/>
              <w:rPr>
                <w:rFonts w:ascii="宋体" w:hAnsi="宋体" w:eastAsia="宋体" w:cs="宋体"/>
                <w:color w:val="000000"/>
                <w:kern w:val="0"/>
                <w:sz w:val="18"/>
                <w:szCs w:val="18"/>
              </w:rPr>
            </w:pPr>
          </w:p>
        </w:tc>
        <w:tc>
          <w:tcPr>
            <w:tcW w:w="454" w:type="dxa"/>
            <w:vMerge w:val="continue"/>
            <w:vAlign w:val="center"/>
          </w:tcPr>
          <w:p>
            <w:pPr>
              <w:widowControl/>
              <w:spacing w:line="240" w:lineRule="exact"/>
              <w:jc w:val="left"/>
              <w:rPr>
                <w:rFonts w:ascii="宋体" w:hAnsi="宋体" w:eastAsia="宋体" w:cs="宋体"/>
                <w:color w:val="000000"/>
                <w:kern w:val="0"/>
                <w:sz w:val="18"/>
                <w:szCs w:val="18"/>
              </w:rPr>
            </w:pPr>
          </w:p>
        </w:tc>
        <w:tc>
          <w:tcPr>
            <w:tcW w:w="560" w:type="dxa"/>
            <w:vMerge w:val="continue"/>
            <w:vAlign w:val="center"/>
          </w:tcPr>
          <w:p>
            <w:pPr>
              <w:widowControl/>
              <w:spacing w:line="240" w:lineRule="exact"/>
              <w:jc w:val="left"/>
              <w:rPr>
                <w:rFonts w:ascii="宋体" w:hAnsi="宋体" w:eastAsia="宋体" w:cs="宋体"/>
                <w:color w:val="000000"/>
                <w:kern w:val="0"/>
                <w:sz w:val="18"/>
                <w:szCs w:val="18"/>
              </w:rPr>
            </w:pPr>
          </w:p>
        </w:tc>
        <w:tc>
          <w:tcPr>
            <w:tcW w:w="567" w:type="dxa"/>
            <w:vAlign w:val="center"/>
          </w:tcPr>
          <w:p>
            <w:pPr>
              <w:widowControl/>
              <w:spacing w:line="240" w:lineRule="exact"/>
              <w:jc w:val="center"/>
              <w:rPr>
                <w:rFonts w:ascii="宋体" w:hAnsi="宋体" w:eastAsia="宋体" w:cs="宋体"/>
                <w:b/>
                <w:color w:val="000000"/>
                <w:kern w:val="0"/>
                <w:sz w:val="18"/>
                <w:szCs w:val="18"/>
              </w:rPr>
            </w:pPr>
            <w:r>
              <w:rPr>
                <w:rFonts w:ascii="宋体" w:hAnsi="宋体" w:eastAsia="宋体" w:cs="宋体"/>
                <w:b/>
                <w:color w:val="000000"/>
                <w:kern w:val="0"/>
                <w:sz w:val="18"/>
                <w:szCs w:val="18"/>
              </w:rPr>
              <w:t>生产</w:t>
            </w:r>
          </w:p>
        </w:tc>
        <w:tc>
          <w:tcPr>
            <w:tcW w:w="567" w:type="dxa"/>
            <w:vAlign w:val="center"/>
          </w:tcPr>
          <w:p>
            <w:pPr>
              <w:widowControl/>
              <w:spacing w:line="240" w:lineRule="exact"/>
              <w:jc w:val="center"/>
              <w:rPr>
                <w:rFonts w:ascii="宋体" w:hAnsi="宋体" w:eastAsia="宋体" w:cs="宋体"/>
                <w:b/>
                <w:color w:val="000000"/>
                <w:kern w:val="0"/>
                <w:sz w:val="18"/>
                <w:szCs w:val="18"/>
              </w:rPr>
            </w:pPr>
            <w:r>
              <w:rPr>
                <w:rFonts w:ascii="宋体" w:hAnsi="宋体" w:eastAsia="宋体" w:cs="宋体"/>
                <w:b/>
                <w:color w:val="000000"/>
                <w:kern w:val="0"/>
                <w:sz w:val="18"/>
                <w:szCs w:val="18"/>
              </w:rPr>
              <w:t>销售</w:t>
            </w:r>
          </w:p>
        </w:tc>
        <w:tc>
          <w:tcPr>
            <w:tcW w:w="567" w:type="dxa"/>
            <w:vAlign w:val="center"/>
          </w:tcPr>
          <w:p>
            <w:pPr>
              <w:widowControl/>
              <w:spacing w:line="240" w:lineRule="exact"/>
              <w:jc w:val="center"/>
              <w:rPr>
                <w:rFonts w:ascii="宋体" w:hAnsi="宋体" w:eastAsia="宋体" w:cs="宋体"/>
                <w:b/>
                <w:color w:val="000000"/>
                <w:kern w:val="0"/>
                <w:sz w:val="18"/>
                <w:szCs w:val="18"/>
              </w:rPr>
            </w:pPr>
            <w:r>
              <w:rPr>
                <w:rFonts w:ascii="宋体" w:hAnsi="宋体" w:eastAsia="宋体" w:cs="宋体"/>
                <w:b/>
                <w:color w:val="000000"/>
                <w:kern w:val="0"/>
                <w:sz w:val="18"/>
                <w:szCs w:val="18"/>
              </w:rPr>
              <w:t>餐饮</w:t>
            </w:r>
          </w:p>
        </w:tc>
        <w:tc>
          <w:tcPr>
            <w:tcW w:w="1275" w:type="dxa"/>
            <w:vAlign w:val="center"/>
          </w:tcPr>
          <w:p>
            <w:pPr>
              <w:widowControl/>
              <w:spacing w:line="240" w:lineRule="exact"/>
              <w:jc w:val="center"/>
              <w:rPr>
                <w:rFonts w:ascii="宋体" w:hAnsi="宋体" w:eastAsia="宋体" w:cs="宋体"/>
                <w:b/>
                <w:color w:val="000000"/>
                <w:kern w:val="0"/>
                <w:sz w:val="18"/>
                <w:szCs w:val="18"/>
              </w:rPr>
            </w:pPr>
            <w:r>
              <w:rPr>
                <w:rFonts w:ascii="宋体" w:hAnsi="宋体" w:eastAsia="宋体" w:cs="宋体"/>
                <w:b/>
                <w:color w:val="000000"/>
                <w:kern w:val="0"/>
                <w:sz w:val="18"/>
                <w:szCs w:val="18"/>
              </w:rPr>
              <w:t>网络食品交易</w:t>
            </w:r>
            <w:r>
              <w:rPr>
                <w:rFonts w:ascii="宋体" w:hAnsi="宋体" w:eastAsia="宋体" w:cs="宋体"/>
                <w:b/>
                <w:color w:val="000000"/>
                <w:kern w:val="0"/>
                <w:sz w:val="18"/>
                <w:szCs w:val="18"/>
              </w:rPr>
              <w:br w:type="textWrapping"/>
            </w:r>
            <w:r>
              <w:rPr>
                <w:rFonts w:ascii="宋体" w:hAnsi="宋体" w:eastAsia="宋体" w:cs="宋体"/>
                <w:b/>
                <w:color w:val="000000"/>
                <w:kern w:val="0"/>
                <w:sz w:val="18"/>
                <w:szCs w:val="18"/>
              </w:rPr>
              <w:t>第三方平台</w:t>
            </w:r>
          </w:p>
        </w:tc>
        <w:tc>
          <w:tcPr>
            <w:tcW w:w="634" w:type="dxa"/>
            <w:vAlign w:val="center"/>
          </w:tcPr>
          <w:p>
            <w:pPr>
              <w:widowControl/>
              <w:spacing w:line="240" w:lineRule="exact"/>
              <w:jc w:val="center"/>
              <w:rPr>
                <w:rFonts w:ascii="宋体" w:hAnsi="宋体" w:eastAsia="宋体" w:cs="宋体"/>
                <w:b/>
                <w:color w:val="000000"/>
                <w:kern w:val="0"/>
                <w:sz w:val="18"/>
                <w:szCs w:val="18"/>
              </w:rPr>
            </w:pPr>
            <w:r>
              <w:rPr>
                <w:rFonts w:ascii="宋体" w:hAnsi="宋体" w:eastAsia="宋体" w:cs="宋体"/>
                <w:b/>
                <w:color w:val="000000"/>
                <w:kern w:val="0"/>
                <w:sz w:val="18"/>
                <w:szCs w:val="18"/>
              </w:rPr>
              <w:t>生产</w:t>
            </w:r>
          </w:p>
        </w:tc>
        <w:tc>
          <w:tcPr>
            <w:tcW w:w="642" w:type="dxa"/>
            <w:vAlign w:val="center"/>
          </w:tcPr>
          <w:p>
            <w:pPr>
              <w:widowControl/>
              <w:spacing w:line="240" w:lineRule="exact"/>
              <w:jc w:val="center"/>
              <w:rPr>
                <w:rFonts w:ascii="宋体" w:hAnsi="宋体" w:eastAsia="宋体" w:cs="宋体"/>
                <w:b/>
                <w:color w:val="000000"/>
                <w:kern w:val="0"/>
                <w:sz w:val="18"/>
                <w:szCs w:val="18"/>
              </w:rPr>
            </w:pPr>
            <w:r>
              <w:rPr>
                <w:rFonts w:ascii="宋体" w:hAnsi="宋体" w:eastAsia="宋体" w:cs="宋体"/>
                <w:b/>
                <w:color w:val="000000"/>
                <w:kern w:val="0"/>
                <w:sz w:val="18"/>
                <w:szCs w:val="18"/>
              </w:rPr>
              <w:t>销售</w:t>
            </w:r>
          </w:p>
        </w:tc>
        <w:tc>
          <w:tcPr>
            <w:tcW w:w="709" w:type="dxa"/>
            <w:vAlign w:val="center"/>
          </w:tcPr>
          <w:p>
            <w:pPr>
              <w:widowControl/>
              <w:spacing w:line="240" w:lineRule="exact"/>
              <w:jc w:val="center"/>
              <w:rPr>
                <w:rFonts w:ascii="宋体" w:hAnsi="宋体" w:eastAsia="宋体" w:cs="宋体"/>
                <w:b/>
                <w:color w:val="000000"/>
                <w:kern w:val="0"/>
                <w:sz w:val="18"/>
                <w:szCs w:val="18"/>
              </w:rPr>
            </w:pPr>
            <w:r>
              <w:rPr>
                <w:rFonts w:ascii="宋体" w:hAnsi="宋体" w:eastAsia="宋体" w:cs="宋体"/>
                <w:b/>
                <w:color w:val="000000"/>
                <w:kern w:val="0"/>
                <w:sz w:val="18"/>
                <w:szCs w:val="18"/>
              </w:rPr>
              <w:t>餐饮</w:t>
            </w:r>
          </w:p>
        </w:tc>
        <w:tc>
          <w:tcPr>
            <w:tcW w:w="1134" w:type="dxa"/>
            <w:vAlign w:val="center"/>
          </w:tcPr>
          <w:p>
            <w:pPr>
              <w:widowControl/>
              <w:spacing w:line="240" w:lineRule="exact"/>
              <w:jc w:val="center"/>
              <w:rPr>
                <w:rFonts w:ascii="宋体" w:hAnsi="宋体" w:eastAsia="宋体" w:cs="宋体"/>
                <w:b/>
                <w:color w:val="000000"/>
                <w:kern w:val="0"/>
                <w:sz w:val="18"/>
                <w:szCs w:val="18"/>
              </w:rPr>
            </w:pPr>
            <w:r>
              <w:rPr>
                <w:rFonts w:ascii="宋体" w:hAnsi="宋体" w:eastAsia="宋体" w:cs="宋体"/>
                <w:b/>
                <w:color w:val="000000"/>
                <w:kern w:val="0"/>
                <w:sz w:val="18"/>
                <w:szCs w:val="18"/>
              </w:rPr>
              <w:t>网络食品交易</w:t>
            </w:r>
            <w:r>
              <w:rPr>
                <w:rFonts w:ascii="宋体" w:hAnsi="宋体" w:eastAsia="宋体" w:cs="宋体"/>
                <w:b/>
                <w:color w:val="000000"/>
                <w:kern w:val="0"/>
                <w:sz w:val="18"/>
                <w:szCs w:val="18"/>
              </w:rPr>
              <w:br w:type="textWrapping"/>
            </w:r>
            <w:r>
              <w:rPr>
                <w:rFonts w:ascii="宋体" w:hAnsi="宋体" w:eastAsia="宋体" w:cs="宋体"/>
                <w:b/>
                <w:color w:val="000000"/>
                <w:kern w:val="0"/>
                <w:sz w:val="18"/>
                <w:szCs w:val="18"/>
              </w:rPr>
              <w:t>第三方平台</w:t>
            </w:r>
          </w:p>
        </w:tc>
        <w:tc>
          <w:tcPr>
            <w:tcW w:w="709" w:type="dxa"/>
            <w:vAlign w:val="center"/>
          </w:tcPr>
          <w:p>
            <w:pPr>
              <w:widowControl/>
              <w:spacing w:line="240" w:lineRule="exact"/>
              <w:jc w:val="center"/>
              <w:rPr>
                <w:rFonts w:ascii="宋体" w:hAnsi="宋体" w:eastAsia="宋体" w:cs="宋体"/>
                <w:b/>
                <w:color w:val="000000"/>
                <w:kern w:val="0"/>
                <w:sz w:val="18"/>
                <w:szCs w:val="18"/>
              </w:rPr>
            </w:pPr>
            <w:r>
              <w:rPr>
                <w:rFonts w:ascii="宋体" w:hAnsi="宋体" w:eastAsia="宋体" w:cs="宋体"/>
                <w:b/>
                <w:color w:val="000000"/>
                <w:kern w:val="0"/>
                <w:sz w:val="18"/>
                <w:szCs w:val="18"/>
              </w:rPr>
              <w:t>生产</w:t>
            </w:r>
          </w:p>
        </w:tc>
        <w:tc>
          <w:tcPr>
            <w:tcW w:w="708" w:type="dxa"/>
            <w:vAlign w:val="center"/>
          </w:tcPr>
          <w:p>
            <w:pPr>
              <w:widowControl/>
              <w:spacing w:line="240" w:lineRule="exact"/>
              <w:jc w:val="center"/>
              <w:rPr>
                <w:rFonts w:ascii="宋体" w:hAnsi="宋体" w:eastAsia="宋体" w:cs="宋体"/>
                <w:b/>
                <w:color w:val="000000"/>
                <w:kern w:val="0"/>
                <w:sz w:val="18"/>
                <w:szCs w:val="18"/>
              </w:rPr>
            </w:pPr>
            <w:r>
              <w:rPr>
                <w:rFonts w:ascii="宋体" w:hAnsi="宋体" w:eastAsia="宋体" w:cs="宋体"/>
                <w:b/>
                <w:color w:val="000000"/>
                <w:kern w:val="0"/>
                <w:sz w:val="18"/>
                <w:szCs w:val="18"/>
              </w:rPr>
              <w:t>销售</w:t>
            </w:r>
          </w:p>
        </w:tc>
        <w:tc>
          <w:tcPr>
            <w:tcW w:w="709" w:type="dxa"/>
            <w:vAlign w:val="center"/>
          </w:tcPr>
          <w:p>
            <w:pPr>
              <w:widowControl/>
              <w:spacing w:line="240" w:lineRule="exact"/>
              <w:jc w:val="center"/>
              <w:rPr>
                <w:rFonts w:ascii="宋体" w:hAnsi="宋体" w:eastAsia="宋体" w:cs="宋体"/>
                <w:b/>
                <w:color w:val="000000"/>
                <w:kern w:val="0"/>
                <w:sz w:val="18"/>
                <w:szCs w:val="18"/>
              </w:rPr>
            </w:pPr>
            <w:r>
              <w:rPr>
                <w:rFonts w:ascii="宋体" w:hAnsi="宋体" w:eastAsia="宋体" w:cs="宋体"/>
                <w:b/>
                <w:color w:val="000000"/>
                <w:kern w:val="0"/>
                <w:sz w:val="18"/>
                <w:szCs w:val="18"/>
              </w:rPr>
              <w:t>餐饮</w:t>
            </w:r>
          </w:p>
        </w:tc>
        <w:tc>
          <w:tcPr>
            <w:tcW w:w="1134" w:type="dxa"/>
            <w:vAlign w:val="center"/>
          </w:tcPr>
          <w:p>
            <w:pPr>
              <w:widowControl/>
              <w:spacing w:line="240" w:lineRule="exact"/>
              <w:jc w:val="center"/>
              <w:rPr>
                <w:rFonts w:ascii="宋体" w:hAnsi="宋体" w:eastAsia="宋体" w:cs="宋体"/>
                <w:b/>
                <w:color w:val="000000"/>
                <w:kern w:val="0"/>
                <w:sz w:val="18"/>
                <w:szCs w:val="18"/>
              </w:rPr>
            </w:pPr>
            <w:r>
              <w:rPr>
                <w:rFonts w:ascii="宋体" w:hAnsi="宋体" w:eastAsia="宋体" w:cs="宋体"/>
                <w:b/>
                <w:color w:val="000000"/>
                <w:kern w:val="0"/>
                <w:sz w:val="18"/>
                <w:szCs w:val="18"/>
              </w:rPr>
              <w:t>网络食品交易</w:t>
            </w:r>
            <w:r>
              <w:rPr>
                <w:rFonts w:ascii="宋体" w:hAnsi="宋体" w:eastAsia="宋体" w:cs="宋体"/>
                <w:b/>
                <w:color w:val="000000"/>
                <w:kern w:val="0"/>
                <w:sz w:val="18"/>
                <w:szCs w:val="18"/>
              </w:rPr>
              <w:br w:type="textWrapping"/>
            </w:r>
            <w:r>
              <w:rPr>
                <w:rFonts w:ascii="宋体" w:hAnsi="宋体" w:eastAsia="宋体" w:cs="宋体"/>
                <w:b/>
                <w:color w:val="000000"/>
                <w:kern w:val="0"/>
                <w:sz w:val="18"/>
                <w:szCs w:val="18"/>
              </w:rPr>
              <w:t>第三方平台</w:t>
            </w:r>
          </w:p>
        </w:tc>
        <w:tc>
          <w:tcPr>
            <w:tcW w:w="992" w:type="dxa"/>
            <w:vMerge w:val="continue"/>
            <w:vAlign w:val="center"/>
          </w:tcPr>
          <w:p>
            <w:pPr>
              <w:widowControl/>
              <w:spacing w:line="240" w:lineRule="exact"/>
              <w:jc w:val="left"/>
              <w:rPr>
                <w:rFonts w:ascii="宋体" w:hAnsi="宋体" w:eastAsia="宋体"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blCellSpacing w:w="0" w:type="dxa"/>
        </w:trPr>
        <w:tc>
          <w:tcPr>
            <w:tcW w:w="719"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甲</w:t>
            </w:r>
          </w:p>
        </w:tc>
        <w:tc>
          <w:tcPr>
            <w:tcW w:w="1538"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乙</w:t>
            </w:r>
          </w:p>
        </w:tc>
        <w:tc>
          <w:tcPr>
            <w:tcW w:w="454"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丙</w:t>
            </w:r>
          </w:p>
        </w:tc>
        <w:tc>
          <w:tcPr>
            <w:tcW w:w="560"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1</w:t>
            </w:r>
          </w:p>
        </w:tc>
        <w:tc>
          <w:tcPr>
            <w:tcW w:w="567"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2</w:t>
            </w:r>
          </w:p>
        </w:tc>
        <w:tc>
          <w:tcPr>
            <w:tcW w:w="567"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3</w:t>
            </w:r>
          </w:p>
        </w:tc>
        <w:tc>
          <w:tcPr>
            <w:tcW w:w="567"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4</w:t>
            </w:r>
          </w:p>
        </w:tc>
        <w:tc>
          <w:tcPr>
            <w:tcW w:w="1275"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634"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6</w:t>
            </w:r>
          </w:p>
        </w:tc>
        <w:tc>
          <w:tcPr>
            <w:tcW w:w="642"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7</w:t>
            </w:r>
          </w:p>
        </w:tc>
        <w:tc>
          <w:tcPr>
            <w:tcW w:w="709"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8</w:t>
            </w:r>
          </w:p>
        </w:tc>
        <w:tc>
          <w:tcPr>
            <w:tcW w:w="1134"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9</w:t>
            </w:r>
          </w:p>
        </w:tc>
        <w:tc>
          <w:tcPr>
            <w:tcW w:w="709"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10</w:t>
            </w:r>
          </w:p>
        </w:tc>
        <w:tc>
          <w:tcPr>
            <w:tcW w:w="708"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11</w:t>
            </w:r>
          </w:p>
        </w:tc>
        <w:tc>
          <w:tcPr>
            <w:tcW w:w="709"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p>
        </w:tc>
        <w:tc>
          <w:tcPr>
            <w:tcW w:w="1134"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13</w:t>
            </w:r>
          </w:p>
        </w:tc>
        <w:tc>
          <w:tcPr>
            <w:tcW w:w="992"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blCellSpacing w:w="0" w:type="dxa"/>
        </w:trPr>
        <w:tc>
          <w:tcPr>
            <w:tcW w:w="719" w:type="dxa"/>
            <w:vMerge w:val="restart"/>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总体情况</w:t>
            </w:r>
          </w:p>
        </w:tc>
        <w:tc>
          <w:tcPr>
            <w:tcW w:w="1538" w:type="dxa"/>
            <w:vAlign w:val="center"/>
          </w:tcPr>
          <w:p>
            <w:pPr>
              <w:widowControl/>
              <w:spacing w:line="240" w:lineRule="exact"/>
              <w:jc w:val="left"/>
              <w:rPr>
                <w:rFonts w:ascii="宋体" w:hAnsi="宋体" w:eastAsia="宋体" w:cs="宋体"/>
                <w:color w:val="000000"/>
                <w:kern w:val="0"/>
                <w:sz w:val="18"/>
                <w:szCs w:val="18"/>
              </w:rPr>
            </w:pPr>
            <w:r>
              <w:rPr>
                <w:rFonts w:ascii="宋体" w:hAnsi="宋体" w:eastAsia="宋体" w:cs="宋体"/>
                <w:color w:val="000000"/>
                <w:kern w:val="0"/>
                <w:sz w:val="18"/>
                <w:szCs w:val="18"/>
              </w:rPr>
              <w:t>核查处置任务数量</w:t>
            </w:r>
          </w:p>
        </w:tc>
        <w:tc>
          <w:tcPr>
            <w:tcW w:w="454"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1</w:t>
            </w:r>
          </w:p>
        </w:tc>
        <w:tc>
          <w:tcPr>
            <w:tcW w:w="560"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件</w:t>
            </w:r>
          </w:p>
        </w:tc>
        <w:tc>
          <w:tcPr>
            <w:tcW w:w="567"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567"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567"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1275"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634"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642"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1134"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center"/>
              <w:rPr>
                <w:rFonts w:hint="default" w:ascii="宋体" w:hAnsi="宋体" w:eastAsia="宋体" w:cs="宋体"/>
                <w:color w:val="000000"/>
                <w:kern w:val="0"/>
                <w:sz w:val="18"/>
                <w:szCs w:val="18"/>
                <w:lang w:val="en-US" w:eastAsia="zh-CN" w:bidi="ar-SA"/>
              </w:rPr>
            </w:pPr>
          </w:p>
        </w:tc>
        <w:tc>
          <w:tcPr>
            <w:tcW w:w="708" w:type="dxa"/>
            <w:vAlign w:val="center"/>
          </w:tcPr>
          <w:p>
            <w:pPr>
              <w:widowControl/>
              <w:spacing w:line="240" w:lineRule="exact"/>
              <w:jc w:val="center"/>
              <w:rPr>
                <w:rFonts w:hint="default"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1134"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992"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blCellSpacing w:w="0" w:type="dxa"/>
        </w:trPr>
        <w:tc>
          <w:tcPr>
            <w:tcW w:w="719" w:type="dxa"/>
            <w:vMerge w:val="continue"/>
            <w:vAlign w:val="center"/>
          </w:tcPr>
          <w:p>
            <w:pPr>
              <w:widowControl/>
              <w:spacing w:line="240" w:lineRule="exact"/>
              <w:jc w:val="left"/>
              <w:rPr>
                <w:rFonts w:ascii="宋体" w:hAnsi="宋体" w:eastAsia="宋体" w:cs="宋体"/>
                <w:color w:val="000000"/>
                <w:kern w:val="0"/>
                <w:sz w:val="18"/>
                <w:szCs w:val="18"/>
              </w:rPr>
            </w:pPr>
          </w:p>
        </w:tc>
        <w:tc>
          <w:tcPr>
            <w:tcW w:w="1538" w:type="dxa"/>
            <w:vAlign w:val="center"/>
          </w:tcPr>
          <w:p>
            <w:pPr>
              <w:widowControl/>
              <w:spacing w:line="240" w:lineRule="exact"/>
              <w:jc w:val="left"/>
              <w:rPr>
                <w:rFonts w:ascii="宋体" w:hAnsi="宋体" w:eastAsia="宋体" w:cs="宋体"/>
                <w:color w:val="000000"/>
                <w:kern w:val="0"/>
                <w:sz w:val="18"/>
                <w:szCs w:val="18"/>
              </w:rPr>
            </w:pPr>
            <w:r>
              <w:rPr>
                <w:rFonts w:ascii="宋体" w:hAnsi="宋体" w:eastAsia="宋体" w:cs="宋体"/>
                <w:color w:val="000000"/>
                <w:kern w:val="0"/>
                <w:sz w:val="18"/>
                <w:szCs w:val="18"/>
              </w:rPr>
              <w:t>处置完毕任务数</w:t>
            </w:r>
          </w:p>
        </w:tc>
        <w:tc>
          <w:tcPr>
            <w:tcW w:w="454"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2</w:t>
            </w:r>
          </w:p>
        </w:tc>
        <w:tc>
          <w:tcPr>
            <w:tcW w:w="560"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件</w:t>
            </w:r>
          </w:p>
        </w:tc>
        <w:tc>
          <w:tcPr>
            <w:tcW w:w="567"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567"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567"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1275"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634"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642"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both"/>
              <w:rPr>
                <w:rFonts w:hint="eastAsia" w:ascii="宋体" w:hAnsi="宋体" w:eastAsia="宋体" w:cs="宋体"/>
                <w:color w:val="000000"/>
                <w:kern w:val="0"/>
                <w:sz w:val="18"/>
                <w:szCs w:val="18"/>
                <w:lang w:val="en-US" w:eastAsia="zh-CN" w:bidi="ar-SA"/>
              </w:rPr>
            </w:pPr>
          </w:p>
        </w:tc>
        <w:tc>
          <w:tcPr>
            <w:tcW w:w="1134"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center"/>
              <w:rPr>
                <w:rFonts w:hint="default" w:ascii="宋体" w:hAnsi="宋体" w:eastAsia="宋体" w:cs="宋体"/>
                <w:color w:val="000000"/>
                <w:kern w:val="0"/>
                <w:sz w:val="18"/>
                <w:szCs w:val="18"/>
                <w:lang w:val="en-US" w:eastAsia="zh-CN" w:bidi="ar-SA"/>
              </w:rPr>
            </w:pPr>
          </w:p>
        </w:tc>
        <w:tc>
          <w:tcPr>
            <w:tcW w:w="708" w:type="dxa"/>
            <w:vAlign w:val="center"/>
          </w:tcPr>
          <w:p>
            <w:pPr>
              <w:widowControl/>
              <w:spacing w:line="240" w:lineRule="exact"/>
              <w:jc w:val="center"/>
              <w:rPr>
                <w:rFonts w:hint="default"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center"/>
              <w:rPr>
                <w:rFonts w:hint="eastAsia" w:ascii="宋体" w:hAnsi="宋体" w:eastAsia="宋体" w:cs="宋体"/>
                <w:color w:val="000000"/>
                <w:kern w:val="0"/>
                <w:sz w:val="18"/>
                <w:szCs w:val="18"/>
                <w:highlight w:val="none"/>
                <w:lang w:val="en-US" w:eastAsia="zh-CN" w:bidi="ar-SA"/>
              </w:rPr>
            </w:pPr>
          </w:p>
        </w:tc>
        <w:tc>
          <w:tcPr>
            <w:tcW w:w="1134" w:type="dxa"/>
            <w:vAlign w:val="center"/>
          </w:tcPr>
          <w:p>
            <w:pPr>
              <w:widowControl/>
              <w:spacing w:line="240" w:lineRule="exact"/>
              <w:jc w:val="center"/>
              <w:rPr>
                <w:rFonts w:hint="eastAsia" w:ascii="宋体" w:hAnsi="宋体" w:eastAsia="宋体" w:cs="宋体"/>
                <w:color w:val="000000"/>
                <w:kern w:val="0"/>
                <w:sz w:val="18"/>
                <w:szCs w:val="18"/>
                <w:highlight w:val="none"/>
                <w:lang w:val="en-US" w:eastAsia="zh-CN" w:bidi="ar-SA"/>
              </w:rPr>
            </w:pPr>
          </w:p>
        </w:tc>
        <w:tc>
          <w:tcPr>
            <w:tcW w:w="992" w:type="dxa"/>
            <w:vAlign w:val="center"/>
          </w:tcPr>
          <w:p>
            <w:pPr>
              <w:widowControl/>
              <w:spacing w:line="240" w:lineRule="exact"/>
              <w:jc w:val="center"/>
              <w:rPr>
                <w:rFonts w:hint="eastAsia" w:ascii="宋体" w:hAnsi="宋体" w:eastAsia="宋体" w:cs="宋体"/>
                <w:color w:val="000000"/>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blCellSpacing w:w="0" w:type="dxa"/>
        </w:trPr>
        <w:tc>
          <w:tcPr>
            <w:tcW w:w="719" w:type="dxa"/>
            <w:vMerge w:val="continue"/>
            <w:vAlign w:val="center"/>
          </w:tcPr>
          <w:p>
            <w:pPr>
              <w:widowControl/>
              <w:spacing w:line="240" w:lineRule="exact"/>
              <w:jc w:val="left"/>
              <w:rPr>
                <w:rFonts w:ascii="宋体" w:hAnsi="宋体" w:eastAsia="宋体" w:cs="宋体"/>
                <w:color w:val="000000"/>
                <w:kern w:val="0"/>
                <w:sz w:val="18"/>
                <w:szCs w:val="18"/>
              </w:rPr>
            </w:pPr>
          </w:p>
        </w:tc>
        <w:tc>
          <w:tcPr>
            <w:tcW w:w="1538" w:type="dxa"/>
            <w:vAlign w:val="center"/>
          </w:tcPr>
          <w:p>
            <w:pPr>
              <w:widowControl/>
              <w:spacing w:line="240" w:lineRule="exact"/>
              <w:jc w:val="left"/>
              <w:rPr>
                <w:rFonts w:ascii="宋体" w:hAnsi="宋体" w:eastAsia="宋体" w:cs="宋体"/>
                <w:color w:val="000000"/>
                <w:kern w:val="0"/>
                <w:sz w:val="18"/>
                <w:szCs w:val="18"/>
              </w:rPr>
            </w:pPr>
            <w:r>
              <w:rPr>
                <w:rFonts w:ascii="宋体" w:hAnsi="宋体" w:eastAsia="宋体" w:cs="宋体"/>
                <w:color w:val="000000"/>
                <w:kern w:val="0"/>
                <w:sz w:val="18"/>
                <w:szCs w:val="18"/>
              </w:rPr>
              <w:t>立案数</w:t>
            </w:r>
          </w:p>
        </w:tc>
        <w:tc>
          <w:tcPr>
            <w:tcW w:w="454"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3</w:t>
            </w:r>
          </w:p>
        </w:tc>
        <w:tc>
          <w:tcPr>
            <w:tcW w:w="560"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件</w:t>
            </w:r>
          </w:p>
        </w:tc>
        <w:tc>
          <w:tcPr>
            <w:tcW w:w="567"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567"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567" w:type="dxa"/>
            <w:vAlign w:val="center"/>
          </w:tcPr>
          <w:p>
            <w:pPr>
              <w:widowControl/>
              <w:spacing w:line="240" w:lineRule="exact"/>
              <w:jc w:val="both"/>
              <w:rPr>
                <w:rFonts w:hint="eastAsia" w:ascii="宋体" w:hAnsi="宋体" w:eastAsia="宋体" w:cs="宋体"/>
                <w:color w:val="000000"/>
                <w:kern w:val="0"/>
                <w:sz w:val="18"/>
                <w:szCs w:val="18"/>
                <w:lang w:val="en-US" w:eastAsia="zh-CN" w:bidi="ar-SA"/>
              </w:rPr>
            </w:pPr>
          </w:p>
        </w:tc>
        <w:tc>
          <w:tcPr>
            <w:tcW w:w="1275"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634"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642"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1134"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708"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 xml:space="preserve"> </w:t>
            </w:r>
          </w:p>
        </w:tc>
        <w:tc>
          <w:tcPr>
            <w:tcW w:w="709"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1134"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992"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blCellSpacing w:w="0" w:type="dxa"/>
        </w:trPr>
        <w:tc>
          <w:tcPr>
            <w:tcW w:w="719" w:type="dxa"/>
            <w:vMerge w:val="restart"/>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产品控制情况</w:t>
            </w:r>
          </w:p>
        </w:tc>
        <w:tc>
          <w:tcPr>
            <w:tcW w:w="1538" w:type="dxa"/>
            <w:vAlign w:val="center"/>
          </w:tcPr>
          <w:p>
            <w:pPr>
              <w:widowControl/>
              <w:spacing w:line="240" w:lineRule="exact"/>
              <w:jc w:val="left"/>
              <w:rPr>
                <w:rFonts w:ascii="宋体" w:hAnsi="宋体" w:eastAsia="宋体" w:cs="宋体"/>
                <w:color w:val="000000"/>
                <w:kern w:val="0"/>
                <w:sz w:val="18"/>
                <w:szCs w:val="18"/>
              </w:rPr>
            </w:pPr>
            <w:r>
              <w:rPr>
                <w:rFonts w:ascii="宋体" w:hAnsi="宋体" w:eastAsia="宋体" w:cs="宋体"/>
                <w:color w:val="000000"/>
                <w:kern w:val="0"/>
                <w:sz w:val="18"/>
                <w:szCs w:val="18"/>
              </w:rPr>
              <w:t>召回数量</w:t>
            </w:r>
          </w:p>
        </w:tc>
        <w:tc>
          <w:tcPr>
            <w:tcW w:w="454"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4</w:t>
            </w:r>
          </w:p>
        </w:tc>
        <w:tc>
          <w:tcPr>
            <w:tcW w:w="560"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kg</w:t>
            </w:r>
          </w:p>
        </w:tc>
        <w:tc>
          <w:tcPr>
            <w:tcW w:w="567"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567"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567"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1275"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634"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642"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1134" w:type="dxa"/>
            <w:vAlign w:val="center"/>
          </w:tcPr>
          <w:p>
            <w:pPr>
              <w:widowControl/>
              <w:spacing w:line="240" w:lineRule="exact"/>
              <w:jc w:val="both"/>
              <w:rPr>
                <w:rFonts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708"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 xml:space="preserve"> </w:t>
            </w:r>
          </w:p>
        </w:tc>
        <w:tc>
          <w:tcPr>
            <w:tcW w:w="709"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1134"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992"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blCellSpacing w:w="0" w:type="dxa"/>
        </w:trPr>
        <w:tc>
          <w:tcPr>
            <w:tcW w:w="719" w:type="dxa"/>
            <w:vMerge w:val="continue"/>
            <w:vAlign w:val="center"/>
          </w:tcPr>
          <w:p>
            <w:pPr>
              <w:widowControl/>
              <w:spacing w:line="240" w:lineRule="exact"/>
              <w:jc w:val="left"/>
              <w:rPr>
                <w:rFonts w:ascii="宋体" w:hAnsi="宋体" w:eastAsia="宋体" w:cs="宋体"/>
                <w:color w:val="000000"/>
                <w:kern w:val="0"/>
                <w:sz w:val="18"/>
                <w:szCs w:val="18"/>
              </w:rPr>
            </w:pPr>
          </w:p>
        </w:tc>
        <w:tc>
          <w:tcPr>
            <w:tcW w:w="1538" w:type="dxa"/>
            <w:vAlign w:val="center"/>
          </w:tcPr>
          <w:p>
            <w:pPr>
              <w:widowControl/>
              <w:spacing w:line="240" w:lineRule="exact"/>
              <w:jc w:val="left"/>
              <w:rPr>
                <w:rFonts w:ascii="宋体" w:hAnsi="宋体" w:eastAsia="宋体" w:cs="宋体"/>
                <w:color w:val="000000"/>
                <w:kern w:val="0"/>
                <w:sz w:val="18"/>
                <w:szCs w:val="18"/>
              </w:rPr>
            </w:pPr>
            <w:r>
              <w:rPr>
                <w:rFonts w:ascii="宋体" w:hAnsi="宋体" w:eastAsia="宋体" w:cs="宋体"/>
                <w:color w:val="000000"/>
                <w:kern w:val="0"/>
                <w:sz w:val="18"/>
                <w:szCs w:val="18"/>
              </w:rPr>
              <w:t>下架封存库存产品数量</w:t>
            </w:r>
          </w:p>
        </w:tc>
        <w:tc>
          <w:tcPr>
            <w:tcW w:w="454"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560"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kg</w:t>
            </w:r>
          </w:p>
        </w:tc>
        <w:tc>
          <w:tcPr>
            <w:tcW w:w="567"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567"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567"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1275"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634"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642"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1134"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708" w:type="dxa"/>
            <w:vAlign w:val="center"/>
          </w:tcPr>
          <w:p>
            <w:pPr>
              <w:widowControl/>
              <w:spacing w:line="240" w:lineRule="exact"/>
              <w:jc w:val="center"/>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 xml:space="preserve"> </w:t>
            </w:r>
          </w:p>
        </w:tc>
        <w:tc>
          <w:tcPr>
            <w:tcW w:w="709" w:type="dxa"/>
            <w:vAlign w:val="center"/>
          </w:tcPr>
          <w:p>
            <w:pPr>
              <w:widowControl/>
              <w:spacing w:line="240" w:lineRule="exact"/>
              <w:jc w:val="center"/>
              <w:rPr>
                <w:rFonts w:hint="default" w:ascii="宋体" w:hAnsi="宋体" w:eastAsia="宋体" w:cs="宋体"/>
                <w:color w:val="000000"/>
                <w:kern w:val="0"/>
                <w:sz w:val="18"/>
                <w:szCs w:val="18"/>
                <w:lang w:val="en-US" w:eastAsia="zh-CN" w:bidi="ar-SA"/>
              </w:rPr>
            </w:pPr>
          </w:p>
        </w:tc>
        <w:tc>
          <w:tcPr>
            <w:tcW w:w="1134"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992" w:type="dxa"/>
            <w:vAlign w:val="center"/>
          </w:tcPr>
          <w:p>
            <w:pPr>
              <w:widowControl/>
              <w:spacing w:line="240" w:lineRule="exact"/>
              <w:jc w:val="center"/>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blCellSpacing w:w="0" w:type="dxa"/>
        </w:trPr>
        <w:tc>
          <w:tcPr>
            <w:tcW w:w="719" w:type="dxa"/>
            <w:vMerge w:val="restart"/>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行政处罚情况</w:t>
            </w:r>
          </w:p>
        </w:tc>
        <w:tc>
          <w:tcPr>
            <w:tcW w:w="1538" w:type="dxa"/>
            <w:vAlign w:val="center"/>
          </w:tcPr>
          <w:p>
            <w:pPr>
              <w:widowControl/>
              <w:spacing w:line="240" w:lineRule="exact"/>
              <w:jc w:val="left"/>
              <w:rPr>
                <w:rFonts w:ascii="宋体" w:hAnsi="宋体" w:eastAsia="宋体" w:cs="宋体"/>
                <w:color w:val="000000"/>
                <w:kern w:val="0"/>
                <w:sz w:val="18"/>
                <w:szCs w:val="18"/>
              </w:rPr>
            </w:pPr>
            <w:r>
              <w:rPr>
                <w:rFonts w:ascii="宋体" w:hAnsi="宋体" w:eastAsia="宋体" w:cs="宋体"/>
                <w:color w:val="000000"/>
                <w:kern w:val="0"/>
                <w:sz w:val="18"/>
                <w:szCs w:val="18"/>
              </w:rPr>
              <w:t>作出行政处罚的案件数</w:t>
            </w:r>
          </w:p>
        </w:tc>
        <w:tc>
          <w:tcPr>
            <w:tcW w:w="454"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6</w:t>
            </w:r>
          </w:p>
        </w:tc>
        <w:tc>
          <w:tcPr>
            <w:tcW w:w="560"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件</w:t>
            </w:r>
          </w:p>
        </w:tc>
        <w:tc>
          <w:tcPr>
            <w:tcW w:w="567"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567"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567"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1275"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634"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642"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1134"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708"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center"/>
              <w:rPr>
                <w:rFonts w:hint="default" w:ascii="宋体" w:hAnsi="宋体" w:eastAsia="宋体" w:cs="宋体"/>
                <w:color w:val="000000"/>
                <w:kern w:val="0"/>
                <w:sz w:val="18"/>
                <w:szCs w:val="18"/>
                <w:lang w:val="en-US" w:eastAsia="zh-CN" w:bidi="ar-SA"/>
              </w:rPr>
            </w:pPr>
          </w:p>
        </w:tc>
        <w:tc>
          <w:tcPr>
            <w:tcW w:w="1134"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992"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blCellSpacing w:w="0" w:type="dxa"/>
        </w:trPr>
        <w:tc>
          <w:tcPr>
            <w:tcW w:w="719" w:type="dxa"/>
            <w:vMerge w:val="continue"/>
            <w:vAlign w:val="center"/>
          </w:tcPr>
          <w:p>
            <w:pPr>
              <w:widowControl/>
              <w:spacing w:line="240" w:lineRule="exact"/>
              <w:jc w:val="left"/>
              <w:rPr>
                <w:rFonts w:ascii="宋体" w:hAnsi="宋体" w:eastAsia="宋体" w:cs="宋体"/>
                <w:color w:val="000000"/>
                <w:kern w:val="0"/>
                <w:sz w:val="18"/>
                <w:szCs w:val="18"/>
              </w:rPr>
            </w:pPr>
          </w:p>
        </w:tc>
        <w:tc>
          <w:tcPr>
            <w:tcW w:w="1538" w:type="dxa"/>
            <w:vAlign w:val="center"/>
          </w:tcPr>
          <w:p>
            <w:pPr>
              <w:widowControl/>
              <w:spacing w:line="240" w:lineRule="exact"/>
              <w:jc w:val="left"/>
              <w:rPr>
                <w:rFonts w:ascii="宋体" w:hAnsi="宋体" w:eastAsia="宋体" w:cs="宋体"/>
                <w:color w:val="000000"/>
                <w:kern w:val="0"/>
                <w:sz w:val="18"/>
                <w:szCs w:val="18"/>
              </w:rPr>
            </w:pPr>
            <w:r>
              <w:rPr>
                <w:rFonts w:ascii="宋体" w:hAnsi="宋体" w:eastAsia="宋体" w:cs="宋体"/>
                <w:color w:val="000000"/>
                <w:kern w:val="0"/>
                <w:sz w:val="18"/>
                <w:szCs w:val="18"/>
              </w:rPr>
              <w:t>（1）没收违法所得</w:t>
            </w:r>
          </w:p>
        </w:tc>
        <w:tc>
          <w:tcPr>
            <w:tcW w:w="454"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7</w:t>
            </w:r>
          </w:p>
        </w:tc>
        <w:tc>
          <w:tcPr>
            <w:tcW w:w="560"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元</w:t>
            </w:r>
          </w:p>
        </w:tc>
        <w:tc>
          <w:tcPr>
            <w:tcW w:w="567"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567"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567"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1275"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634"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642"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1134"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center"/>
              <w:rPr>
                <w:rFonts w:hint="default" w:ascii="宋体" w:hAnsi="宋体" w:eastAsia="宋体" w:cs="宋体"/>
                <w:color w:val="000000"/>
                <w:kern w:val="0"/>
                <w:sz w:val="18"/>
                <w:szCs w:val="18"/>
                <w:lang w:val="en-US" w:eastAsia="zh-CN" w:bidi="ar-SA"/>
              </w:rPr>
            </w:pPr>
          </w:p>
        </w:tc>
        <w:tc>
          <w:tcPr>
            <w:tcW w:w="708" w:type="dxa"/>
            <w:vAlign w:val="center"/>
          </w:tcPr>
          <w:p>
            <w:pPr>
              <w:widowControl/>
              <w:spacing w:line="240" w:lineRule="exact"/>
              <w:jc w:val="center"/>
              <w:rPr>
                <w:rFonts w:hint="default"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1134"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992" w:type="dxa"/>
            <w:vAlign w:val="center"/>
          </w:tcPr>
          <w:p>
            <w:pPr>
              <w:widowControl/>
              <w:spacing w:line="240" w:lineRule="exact"/>
              <w:jc w:val="center"/>
              <w:rPr>
                <w:rFonts w:hint="default" w:ascii="宋体" w:hAnsi="宋体" w:eastAsia="宋体" w:cs="宋体"/>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blCellSpacing w:w="0" w:type="dxa"/>
        </w:trPr>
        <w:tc>
          <w:tcPr>
            <w:tcW w:w="719" w:type="dxa"/>
            <w:vMerge w:val="continue"/>
            <w:vAlign w:val="center"/>
          </w:tcPr>
          <w:p>
            <w:pPr>
              <w:widowControl/>
              <w:spacing w:line="240" w:lineRule="exact"/>
              <w:jc w:val="left"/>
              <w:rPr>
                <w:rFonts w:ascii="宋体" w:hAnsi="宋体" w:eastAsia="宋体" w:cs="宋体"/>
                <w:color w:val="000000"/>
                <w:kern w:val="0"/>
                <w:sz w:val="18"/>
                <w:szCs w:val="18"/>
              </w:rPr>
            </w:pPr>
          </w:p>
        </w:tc>
        <w:tc>
          <w:tcPr>
            <w:tcW w:w="1538" w:type="dxa"/>
            <w:vAlign w:val="center"/>
          </w:tcPr>
          <w:p>
            <w:pPr>
              <w:widowControl/>
              <w:spacing w:line="240" w:lineRule="exact"/>
              <w:jc w:val="left"/>
              <w:rPr>
                <w:rFonts w:ascii="宋体" w:hAnsi="宋体" w:eastAsia="宋体" w:cs="宋体"/>
                <w:color w:val="000000"/>
                <w:kern w:val="0"/>
                <w:sz w:val="18"/>
                <w:szCs w:val="18"/>
              </w:rPr>
            </w:pPr>
            <w:r>
              <w:rPr>
                <w:rFonts w:ascii="宋体" w:hAnsi="宋体" w:eastAsia="宋体" w:cs="宋体"/>
                <w:color w:val="000000"/>
                <w:kern w:val="0"/>
                <w:sz w:val="18"/>
                <w:szCs w:val="18"/>
              </w:rPr>
              <w:t>（2）没收食品货值</w:t>
            </w:r>
          </w:p>
        </w:tc>
        <w:tc>
          <w:tcPr>
            <w:tcW w:w="454"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8</w:t>
            </w:r>
          </w:p>
        </w:tc>
        <w:tc>
          <w:tcPr>
            <w:tcW w:w="560"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元</w:t>
            </w:r>
          </w:p>
        </w:tc>
        <w:tc>
          <w:tcPr>
            <w:tcW w:w="567"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567"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567"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1275"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634"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642"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1134"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center"/>
              <w:rPr>
                <w:rFonts w:hint="default" w:ascii="宋体" w:hAnsi="宋体" w:eastAsia="宋体" w:cs="宋体"/>
                <w:color w:val="000000"/>
                <w:kern w:val="0"/>
                <w:sz w:val="18"/>
                <w:szCs w:val="18"/>
                <w:lang w:val="en-US" w:eastAsia="zh-CN" w:bidi="ar-SA"/>
              </w:rPr>
            </w:pPr>
          </w:p>
        </w:tc>
        <w:tc>
          <w:tcPr>
            <w:tcW w:w="708" w:type="dxa"/>
            <w:vAlign w:val="center"/>
          </w:tcPr>
          <w:p>
            <w:pPr>
              <w:widowControl/>
              <w:spacing w:line="240" w:lineRule="exact"/>
              <w:jc w:val="center"/>
              <w:rPr>
                <w:rFonts w:hint="default"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1134"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992"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blCellSpacing w:w="0" w:type="dxa"/>
        </w:trPr>
        <w:tc>
          <w:tcPr>
            <w:tcW w:w="719" w:type="dxa"/>
            <w:vMerge w:val="continue"/>
            <w:vAlign w:val="center"/>
          </w:tcPr>
          <w:p>
            <w:pPr>
              <w:widowControl/>
              <w:spacing w:line="240" w:lineRule="exact"/>
              <w:jc w:val="left"/>
              <w:rPr>
                <w:rFonts w:ascii="宋体" w:hAnsi="宋体" w:eastAsia="宋体" w:cs="宋体"/>
                <w:color w:val="000000"/>
                <w:kern w:val="0"/>
                <w:sz w:val="18"/>
                <w:szCs w:val="18"/>
              </w:rPr>
            </w:pPr>
          </w:p>
        </w:tc>
        <w:tc>
          <w:tcPr>
            <w:tcW w:w="1538" w:type="dxa"/>
            <w:vAlign w:val="center"/>
          </w:tcPr>
          <w:p>
            <w:pPr>
              <w:widowControl/>
              <w:spacing w:line="240" w:lineRule="exact"/>
              <w:jc w:val="left"/>
              <w:rPr>
                <w:rFonts w:ascii="宋体" w:hAnsi="宋体" w:eastAsia="宋体" w:cs="宋体"/>
                <w:color w:val="000000"/>
                <w:kern w:val="0"/>
                <w:sz w:val="18"/>
                <w:szCs w:val="18"/>
              </w:rPr>
            </w:pPr>
            <w:r>
              <w:rPr>
                <w:rFonts w:ascii="宋体" w:hAnsi="宋体" w:eastAsia="宋体" w:cs="宋体"/>
                <w:color w:val="000000"/>
                <w:kern w:val="0"/>
                <w:sz w:val="18"/>
                <w:szCs w:val="18"/>
              </w:rPr>
              <w:t>（3）罚款</w:t>
            </w:r>
          </w:p>
        </w:tc>
        <w:tc>
          <w:tcPr>
            <w:tcW w:w="454"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9</w:t>
            </w:r>
          </w:p>
        </w:tc>
        <w:tc>
          <w:tcPr>
            <w:tcW w:w="560"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元</w:t>
            </w:r>
          </w:p>
        </w:tc>
        <w:tc>
          <w:tcPr>
            <w:tcW w:w="567"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567"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567"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1275"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634"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642" w:type="dxa"/>
            <w:vAlign w:val="center"/>
          </w:tcPr>
          <w:p>
            <w:pPr>
              <w:widowControl/>
              <w:spacing w:line="240" w:lineRule="exact"/>
              <w:jc w:val="center"/>
              <w:rPr>
                <w:rFonts w:hint="default"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both"/>
              <w:rPr>
                <w:rFonts w:hint="default" w:ascii="宋体" w:hAnsi="宋体" w:eastAsia="宋体" w:cs="宋体"/>
                <w:color w:val="000000"/>
                <w:kern w:val="0"/>
                <w:sz w:val="18"/>
                <w:szCs w:val="18"/>
                <w:lang w:val="en-US" w:eastAsia="zh-CN" w:bidi="ar-SA"/>
              </w:rPr>
            </w:pPr>
          </w:p>
        </w:tc>
        <w:tc>
          <w:tcPr>
            <w:tcW w:w="1134"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both"/>
              <w:rPr>
                <w:rFonts w:hint="default" w:ascii="宋体" w:hAnsi="宋体" w:eastAsia="宋体" w:cs="宋体"/>
                <w:color w:val="000000"/>
                <w:kern w:val="0"/>
                <w:sz w:val="18"/>
                <w:szCs w:val="18"/>
                <w:lang w:val="en-US" w:eastAsia="zh-CN" w:bidi="ar-SA"/>
              </w:rPr>
            </w:pPr>
          </w:p>
        </w:tc>
        <w:tc>
          <w:tcPr>
            <w:tcW w:w="708" w:type="dxa"/>
            <w:vAlign w:val="center"/>
          </w:tcPr>
          <w:p>
            <w:pPr>
              <w:widowControl/>
              <w:spacing w:line="240" w:lineRule="exact"/>
              <w:jc w:val="center"/>
              <w:rPr>
                <w:rFonts w:hint="default"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1134"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992" w:type="dxa"/>
            <w:vAlign w:val="center"/>
          </w:tcPr>
          <w:p>
            <w:pPr>
              <w:widowControl/>
              <w:spacing w:line="240" w:lineRule="exact"/>
              <w:jc w:val="center"/>
              <w:rPr>
                <w:rFonts w:hint="default" w:ascii="宋体" w:hAnsi="宋体" w:eastAsia="宋体" w:cs="宋体"/>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blCellSpacing w:w="0" w:type="dxa"/>
        </w:trPr>
        <w:tc>
          <w:tcPr>
            <w:tcW w:w="719" w:type="dxa"/>
            <w:vMerge w:val="continue"/>
            <w:vAlign w:val="center"/>
          </w:tcPr>
          <w:p>
            <w:pPr>
              <w:widowControl/>
              <w:spacing w:line="240" w:lineRule="exact"/>
              <w:jc w:val="left"/>
              <w:rPr>
                <w:rFonts w:ascii="宋体" w:hAnsi="宋体" w:eastAsia="宋体" w:cs="宋体"/>
                <w:color w:val="000000"/>
                <w:kern w:val="0"/>
                <w:sz w:val="18"/>
                <w:szCs w:val="18"/>
              </w:rPr>
            </w:pPr>
          </w:p>
        </w:tc>
        <w:tc>
          <w:tcPr>
            <w:tcW w:w="1538" w:type="dxa"/>
            <w:vAlign w:val="center"/>
          </w:tcPr>
          <w:p>
            <w:pPr>
              <w:widowControl/>
              <w:spacing w:line="240" w:lineRule="exact"/>
              <w:jc w:val="left"/>
              <w:rPr>
                <w:rFonts w:ascii="宋体" w:hAnsi="宋体" w:eastAsia="宋体" w:cs="宋体"/>
                <w:color w:val="000000"/>
                <w:kern w:val="0"/>
                <w:sz w:val="18"/>
                <w:szCs w:val="18"/>
              </w:rPr>
            </w:pPr>
            <w:r>
              <w:rPr>
                <w:rFonts w:ascii="宋体" w:hAnsi="宋体" w:eastAsia="宋体" w:cs="宋体"/>
                <w:color w:val="000000"/>
                <w:kern w:val="0"/>
                <w:sz w:val="18"/>
                <w:szCs w:val="18"/>
              </w:rPr>
              <w:t>（4）警告</w:t>
            </w:r>
          </w:p>
        </w:tc>
        <w:tc>
          <w:tcPr>
            <w:tcW w:w="454"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10</w:t>
            </w:r>
          </w:p>
        </w:tc>
        <w:tc>
          <w:tcPr>
            <w:tcW w:w="560"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家</w:t>
            </w:r>
          </w:p>
        </w:tc>
        <w:tc>
          <w:tcPr>
            <w:tcW w:w="567"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567"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567"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1275"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634"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642"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1134"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center"/>
              <w:rPr>
                <w:rFonts w:hint="default" w:ascii="宋体" w:hAnsi="宋体" w:eastAsia="宋体" w:cs="宋体"/>
                <w:color w:val="000000"/>
                <w:kern w:val="0"/>
                <w:sz w:val="18"/>
                <w:szCs w:val="18"/>
                <w:lang w:val="en-US" w:eastAsia="zh-CN" w:bidi="ar-SA"/>
              </w:rPr>
            </w:pPr>
          </w:p>
        </w:tc>
        <w:tc>
          <w:tcPr>
            <w:tcW w:w="708"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1134"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992"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blCellSpacing w:w="0" w:type="dxa"/>
        </w:trPr>
        <w:tc>
          <w:tcPr>
            <w:tcW w:w="719" w:type="dxa"/>
            <w:vMerge w:val="continue"/>
            <w:vAlign w:val="center"/>
          </w:tcPr>
          <w:p>
            <w:pPr>
              <w:widowControl/>
              <w:spacing w:line="240" w:lineRule="exact"/>
              <w:jc w:val="left"/>
              <w:rPr>
                <w:rFonts w:ascii="宋体" w:hAnsi="宋体" w:eastAsia="宋体" w:cs="宋体"/>
                <w:color w:val="000000"/>
                <w:kern w:val="0"/>
                <w:sz w:val="18"/>
                <w:szCs w:val="18"/>
              </w:rPr>
            </w:pPr>
          </w:p>
        </w:tc>
        <w:tc>
          <w:tcPr>
            <w:tcW w:w="1538" w:type="dxa"/>
            <w:vAlign w:val="center"/>
          </w:tcPr>
          <w:p>
            <w:pPr>
              <w:widowControl/>
              <w:spacing w:line="240" w:lineRule="exact"/>
              <w:jc w:val="left"/>
              <w:rPr>
                <w:rFonts w:ascii="宋体" w:hAnsi="宋体" w:eastAsia="宋体" w:cs="宋体"/>
                <w:color w:val="000000"/>
                <w:kern w:val="0"/>
                <w:sz w:val="18"/>
                <w:szCs w:val="18"/>
              </w:rPr>
            </w:pPr>
            <w:r>
              <w:rPr>
                <w:rFonts w:ascii="宋体" w:hAnsi="宋体" w:eastAsia="宋体" w:cs="宋体"/>
                <w:color w:val="000000"/>
                <w:kern w:val="0"/>
                <w:sz w:val="18"/>
                <w:szCs w:val="18"/>
              </w:rPr>
              <w:t>（5）责令停产停业</w:t>
            </w:r>
          </w:p>
        </w:tc>
        <w:tc>
          <w:tcPr>
            <w:tcW w:w="454"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11</w:t>
            </w:r>
          </w:p>
        </w:tc>
        <w:tc>
          <w:tcPr>
            <w:tcW w:w="560"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家</w:t>
            </w:r>
          </w:p>
        </w:tc>
        <w:tc>
          <w:tcPr>
            <w:tcW w:w="567"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567"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567"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1275"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634"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642"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1134"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708"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1134"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992"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blCellSpacing w:w="0" w:type="dxa"/>
        </w:trPr>
        <w:tc>
          <w:tcPr>
            <w:tcW w:w="719" w:type="dxa"/>
            <w:vMerge w:val="continue"/>
            <w:vAlign w:val="center"/>
          </w:tcPr>
          <w:p>
            <w:pPr>
              <w:widowControl/>
              <w:spacing w:line="240" w:lineRule="exact"/>
              <w:jc w:val="left"/>
              <w:rPr>
                <w:rFonts w:ascii="宋体" w:hAnsi="宋体" w:eastAsia="宋体" w:cs="宋体"/>
                <w:color w:val="000000"/>
                <w:kern w:val="0"/>
                <w:sz w:val="18"/>
                <w:szCs w:val="18"/>
              </w:rPr>
            </w:pPr>
          </w:p>
        </w:tc>
        <w:tc>
          <w:tcPr>
            <w:tcW w:w="1538" w:type="dxa"/>
            <w:vAlign w:val="center"/>
          </w:tcPr>
          <w:p>
            <w:pPr>
              <w:widowControl/>
              <w:spacing w:line="240" w:lineRule="exact"/>
              <w:jc w:val="left"/>
              <w:rPr>
                <w:rFonts w:ascii="宋体" w:hAnsi="宋体" w:eastAsia="宋体" w:cs="宋体"/>
                <w:color w:val="000000"/>
                <w:kern w:val="0"/>
                <w:sz w:val="18"/>
                <w:szCs w:val="18"/>
              </w:rPr>
            </w:pPr>
            <w:r>
              <w:rPr>
                <w:rFonts w:ascii="宋体" w:hAnsi="宋体" w:eastAsia="宋体" w:cs="宋体"/>
                <w:color w:val="000000"/>
                <w:kern w:val="0"/>
                <w:sz w:val="18"/>
                <w:szCs w:val="18"/>
              </w:rPr>
              <w:t>（6）吊销许可证</w:t>
            </w:r>
          </w:p>
        </w:tc>
        <w:tc>
          <w:tcPr>
            <w:tcW w:w="454"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12</w:t>
            </w:r>
          </w:p>
        </w:tc>
        <w:tc>
          <w:tcPr>
            <w:tcW w:w="560"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家</w:t>
            </w:r>
          </w:p>
        </w:tc>
        <w:tc>
          <w:tcPr>
            <w:tcW w:w="567"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567"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567"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1275"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634"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642"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1134"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708"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1134"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992"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blCellSpacing w:w="0" w:type="dxa"/>
        </w:trPr>
        <w:tc>
          <w:tcPr>
            <w:tcW w:w="719" w:type="dxa"/>
            <w:vMerge w:val="continue"/>
            <w:vAlign w:val="center"/>
          </w:tcPr>
          <w:p>
            <w:pPr>
              <w:widowControl/>
              <w:spacing w:line="240" w:lineRule="exact"/>
              <w:jc w:val="left"/>
              <w:rPr>
                <w:rFonts w:ascii="宋体" w:hAnsi="宋体" w:eastAsia="宋体" w:cs="宋体"/>
                <w:color w:val="000000"/>
                <w:kern w:val="0"/>
                <w:sz w:val="18"/>
                <w:szCs w:val="18"/>
              </w:rPr>
            </w:pPr>
          </w:p>
        </w:tc>
        <w:tc>
          <w:tcPr>
            <w:tcW w:w="1538" w:type="dxa"/>
            <w:vAlign w:val="center"/>
          </w:tcPr>
          <w:p>
            <w:pPr>
              <w:widowControl/>
              <w:spacing w:line="240" w:lineRule="exact"/>
              <w:jc w:val="left"/>
              <w:rPr>
                <w:rFonts w:ascii="宋体" w:hAnsi="宋体" w:eastAsia="宋体" w:cs="宋体"/>
                <w:color w:val="000000"/>
                <w:kern w:val="0"/>
                <w:sz w:val="18"/>
                <w:szCs w:val="18"/>
              </w:rPr>
            </w:pPr>
            <w:r>
              <w:rPr>
                <w:rFonts w:ascii="宋体" w:hAnsi="宋体" w:eastAsia="宋体" w:cs="宋体"/>
                <w:color w:val="000000"/>
                <w:kern w:val="0"/>
                <w:sz w:val="18"/>
                <w:szCs w:val="18"/>
              </w:rPr>
              <w:t>由司法机关立案数</w:t>
            </w:r>
          </w:p>
        </w:tc>
        <w:tc>
          <w:tcPr>
            <w:tcW w:w="454"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13</w:t>
            </w:r>
          </w:p>
        </w:tc>
        <w:tc>
          <w:tcPr>
            <w:tcW w:w="560" w:type="dxa"/>
            <w:vAlign w:val="center"/>
          </w:tcPr>
          <w:p>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家</w:t>
            </w:r>
          </w:p>
        </w:tc>
        <w:tc>
          <w:tcPr>
            <w:tcW w:w="567"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567"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567"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1275"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634"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642"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1134"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708"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709"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1134" w:type="dxa"/>
            <w:vAlign w:val="center"/>
          </w:tcPr>
          <w:p>
            <w:pPr>
              <w:widowControl/>
              <w:spacing w:line="240" w:lineRule="exact"/>
              <w:jc w:val="center"/>
              <w:rPr>
                <w:rFonts w:hint="eastAsia" w:ascii="宋体" w:hAnsi="宋体" w:eastAsia="宋体" w:cs="宋体"/>
                <w:color w:val="000000"/>
                <w:kern w:val="0"/>
                <w:sz w:val="18"/>
                <w:szCs w:val="18"/>
                <w:lang w:val="en-US" w:eastAsia="zh-CN" w:bidi="ar-SA"/>
              </w:rPr>
            </w:pPr>
          </w:p>
        </w:tc>
        <w:tc>
          <w:tcPr>
            <w:tcW w:w="992" w:type="dxa"/>
            <w:vAlign w:val="center"/>
          </w:tcPr>
          <w:p>
            <w:pPr>
              <w:widowControl/>
              <w:spacing w:line="240" w:lineRule="exact"/>
              <w:jc w:val="center"/>
              <w:rPr>
                <w:rFonts w:ascii="宋体" w:hAnsi="宋体" w:eastAsia="宋体" w:cs="宋体"/>
                <w:color w:val="000000"/>
                <w:kern w:val="0"/>
                <w:sz w:val="18"/>
                <w:szCs w:val="18"/>
                <w:lang w:val="en-US" w:eastAsia="zh-CN" w:bidi="ar-SA"/>
              </w:rPr>
            </w:pPr>
          </w:p>
        </w:tc>
      </w:tr>
    </w:tbl>
    <w:p>
      <w:pPr>
        <w:rPr>
          <w:rFonts w:hint="default" w:eastAsia="仿宋"/>
          <w:sz w:val="32"/>
          <w:szCs w:val="32"/>
          <w:lang w:val="en-US" w:eastAsia="zh-CN"/>
        </w:rPr>
      </w:pPr>
      <w:r>
        <w:rPr>
          <w:rFonts w:hint="eastAsia" w:ascii="仿宋" w:hAnsi="仿宋" w:eastAsia="仿宋"/>
          <w:sz w:val="28"/>
          <w:szCs w:val="28"/>
        </w:rPr>
        <w:t xml:space="preserve">填报人：            </w:t>
      </w:r>
      <w:r>
        <w:rPr>
          <w:rFonts w:hint="eastAsia" w:ascii="仿宋" w:hAnsi="仿宋" w:eastAsia="仿宋"/>
          <w:sz w:val="28"/>
          <w:szCs w:val="28"/>
          <w:lang w:val="en-US" w:eastAsia="zh-CN"/>
        </w:rPr>
        <w:t xml:space="preserve">           </w:t>
      </w:r>
      <w:r>
        <w:rPr>
          <w:rFonts w:hint="eastAsia" w:ascii="仿宋" w:hAnsi="仿宋" w:eastAsia="仿宋"/>
          <w:sz w:val="28"/>
          <w:szCs w:val="28"/>
        </w:rPr>
        <w:t>联系电话：</w:t>
      </w:r>
    </w:p>
    <w:p>
      <w:r>
        <w:rPr>
          <w:rFonts w:hint="eastAsia"/>
        </w:rPr>
        <w:t>填报说明：</w:t>
      </w:r>
    </w:p>
    <w:p>
      <w:pPr>
        <w:rPr>
          <w:b/>
          <w:bCs/>
        </w:rPr>
      </w:pPr>
      <w:r>
        <w:rPr>
          <w:b/>
          <w:bCs/>
        </w:rPr>
        <w:t>1.调查目的:</w:t>
      </w:r>
    </w:p>
    <w:p>
      <w:pPr>
        <w:rPr>
          <w:bCs/>
        </w:rPr>
      </w:pPr>
      <w:r>
        <w:rPr>
          <w:bCs/>
        </w:rPr>
        <w:t>了解食品安全监督抽检不合格食品核查处置情况，为进一步提高核查处置工作质量、充分发挥食品安全监督抽检工作效力提供依据参考。</w:t>
      </w:r>
    </w:p>
    <w:p>
      <w:pPr>
        <w:rPr>
          <w:b/>
          <w:bCs/>
        </w:rPr>
      </w:pPr>
      <w:r>
        <w:rPr>
          <w:b/>
          <w:bCs/>
        </w:rPr>
        <w:t>2.统计范围:</w:t>
      </w:r>
    </w:p>
    <w:p>
      <w:pPr>
        <w:rPr>
          <w:bCs/>
        </w:rPr>
      </w:pPr>
      <w:r>
        <w:rPr>
          <w:bCs/>
        </w:rPr>
        <w:t>地方各级监管部门组织开展的监督抽检中不合格食品的核查处置情况，不包括国家食品安全监督抽检（市场监管总局本级和转移地方监督抽检）不合格食品的核查处置情况。</w:t>
      </w:r>
    </w:p>
    <w:p>
      <w:pPr>
        <w:rPr>
          <w:b/>
          <w:bCs/>
        </w:rPr>
      </w:pPr>
      <w:r>
        <w:rPr>
          <w:b/>
          <w:bCs/>
        </w:rPr>
        <w:t>3.法律依据:</w:t>
      </w:r>
    </w:p>
    <w:p>
      <w:pPr>
        <w:rPr>
          <w:bCs/>
        </w:rPr>
      </w:pPr>
      <w:r>
        <w:rPr>
          <w:bCs/>
        </w:rPr>
        <w:t>《中华人民共和国食品安全法》、《中华人民共和国食品安全法实施条例》、《食品安全抽样检验管理办法》、《食品召回管理办法》</w:t>
      </w:r>
    </w:p>
    <w:p>
      <w:pPr>
        <w:rPr>
          <w:b/>
          <w:bCs/>
        </w:rPr>
      </w:pPr>
      <w:r>
        <w:rPr>
          <w:b/>
          <w:bCs/>
        </w:rPr>
        <w:t>4.数据来源:</w:t>
      </w:r>
    </w:p>
    <w:p>
      <w:pPr>
        <w:rPr>
          <w:bCs/>
        </w:rPr>
      </w:pPr>
      <w:r>
        <w:rPr>
          <w:bCs/>
        </w:rPr>
        <w:t>不合格食品核查处置案卷材料，即监管部门按照立案、调查、处罚等程序建立的准确数据和资料。</w:t>
      </w:r>
    </w:p>
    <w:p>
      <w:pPr>
        <w:rPr>
          <w:b/>
          <w:bCs/>
        </w:rPr>
      </w:pPr>
      <w:r>
        <w:rPr>
          <w:b/>
          <w:bCs/>
        </w:rPr>
        <w:t>5.报送频率:</w:t>
      </w:r>
    </w:p>
    <w:p>
      <w:pPr>
        <w:rPr>
          <w:bCs/>
        </w:rPr>
      </w:pPr>
      <w:r>
        <w:rPr>
          <w:bCs/>
        </w:rPr>
        <w:t>月报。 每年5月-12月，汇总上报当年1月1日至上月最后一天的核查处置情况。每年1月至4月，汇总上报上一年度监督抽检不合格食品的核查处置情况，包括上一年度监督抽检任务中发现的不合格食品，核查处置工作实际在本年度完成的。每年4月的统计表为上一年度的全年汇总情况。</w:t>
      </w:r>
    </w:p>
    <w:p>
      <w:pPr>
        <w:rPr>
          <w:b/>
          <w:bCs/>
        </w:rPr>
      </w:pPr>
      <w:r>
        <w:rPr>
          <w:b/>
          <w:bCs/>
        </w:rPr>
        <w:t>6.报送渠道:</w:t>
      </w:r>
    </w:p>
    <w:p>
      <w:pPr>
        <w:rPr>
          <w:bCs/>
        </w:rPr>
      </w:pPr>
      <w:r>
        <w:rPr>
          <w:bCs/>
        </w:rPr>
        <w:t>报表由县级监管部门开始，采取层层汇总、逐级上报的方式，最后由省、自治区、直辖市市场监督管理部门汇总上报市场监管总局。</w:t>
      </w:r>
    </w:p>
    <w:p>
      <w:pPr>
        <w:rPr>
          <w:b/>
          <w:bCs/>
        </w:rPr>
      </w:pPr>
      <w:r>
        <w:rPr>
          <w:b/>
          <w:bCs/>
        </w:rPr>
        <w:t>7.表内表间关系:</w:t>
      </w:r>
    </w:p>
    <w:p>
      <w:pPr>
        <w:rPr>
          <w:bCs/>
        </w:rPr>
      </w:pPr>
      <w:r>
        <w:rPr>
          <w:bCs/>
        </w:rPr>
        <w:t>表内横向：2+3+4+5+6+7+8+9+10+11+12+13=14 表内纵向：1≥2,1≥3，2≥6，3≥6，6≥10，6≥11，6≥12，6≥13</w:t>
      </w:r>
    </w:p>
    <w:p>
      <w:pPr>
        <w:rPr>
          <w:b/>
          <w:bCs/>
        </w:rPr>
      </w:pPr>
      <w:r>
        <w:rPr>
          <w:b/>
          <w:bCs/>
        </w:rPr>
        <w:t>8.指标解释:</w:t>
      </w:r>
    </w:p>
    <w:p>
      <w:pPr>
        <w:rPr>
          <w:bCs/>
        </w:rPr>
      </w:pPr>
      <w:r>
        <w:rPr>
          <w:bCs/>
        </w:rPr>
        <w:t>1.核查处置任务数量：指统计周期内由监督抽检不合格报告形成的核查处置任务数量。1家生产单位或1家经营单位的1批次不合格产品核查处置任务计为1件。 2. 立案数：指监管部门根据检验报告，对不合格食品进行立案调查的核查处置任务数。同一生产经营单位多批次不合格食品并案处理的，按不合格食品的批次数统计件数。 3. 作出行政处罚的案件数：指监管部门根据检验报告和立案调查情况，依法依程序作出行政处罚决定的案件数量。同一生产经营单位多批次监督抽检不合格食品并案处理的，统计为1件。 4. 由司法机关立案数：同一生产经营单位多批次监督抽检不合格食品并案处理的，统计为1件。</w:t>
      </w:r>
    </w:p>
    <w:p>
      <w:pPr>
        <w:rPr>
          <w:bCs/>
        </w:rPr>
      </w:pPr>
    </w:p>
    <w:sectPr>
      <w:pgSz w:w="16838" w:h="11906" w:orient="landscape"/>
      <w:pgMar w:top="1134" w:right="1440" w:bottom="113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6B0C45"/>
    <w:rsid w:val="000D7EBD"/>
    <w:rsid w:val="00100951"/>
    <w:rsid w:val="00404DBA"/>
    <w:rsid w:val="00521B63"/>
    <w:rsid w:val="006B0C45"/>
    <w:rsid w:val="00DF2B6F"/>
    <w:rsid w:val="00F1595D"/>
    <w:rsid w:val="01602C57"/>
    <w:rsid w:val="0230275F"/>
    <w:rsid w:val="02C445EB"/>
    <w:rsid w:val="043E2D5D"/>
    <w:rsid w:val="04663BDC"/>
    <w:rsid w:val="046C09C5"/>
    <w:rsid w:val="06FA79C8"/>
    <w:rsid w:val="07CA155F"/>
    <w:rsid w:val="084F7870"/>
    <w:rsid w:val="0F130209"/>
    <w:rsid w:val="0F200E02"/>
    <w:rsid w:val="0F4A7387"/>
    <w:rsid w:val="0FEC0AE8"/>
    <w:rsid w:val="10CC5EDA"/>
    <w:rsid w:val="114B52AF"/>
    <w:rsid w:val="12EA362D"/>
    <w:rsid w:val="1379029F"/>
    <w:rsid w:val="15023CAF"/>
    <w:rsid w:val="1B3D4161"/>
    <w:rsid w:val="1C8C63AE"/>
    <w:rsid w:val="1F445FE2"/>
    <w:rsid w:val="20C5704D"/>
    <w:rsid w:val="23130BC5"/>
    <w:rsid w:val="297E7299"/>
    <w:rsid w:val="2EF03434"/>
    <w:rsid w:val="2FF55C32"/>
    <w:rsid w:val="323174CD"/>
    <w:rsid w:val="37485BC6"/>
    <w:rsid w:val="3D57003F"/>
    <w:rsid w:val="422E58E0"/>
    <w:rsid w:val="431E6A2B"/>
    <w:rsid w:val="45CE5BD1"/>
    <w:rsid w:val="469D472F"/>
    <w:rsid w:val="47C57AFD"/>
    <w:rsid w:val="484C66B5"/>
    <w:rsid w:val="484E3776"/>
    <w:rsid w:val="48557170"/>
    <w:rsid w:val="4AFD3629"/>
    <w:rsid w:val="4C056E63"/>
    <w:rsid w:val="4C0E3674"/>
    <w:rsid w:val="52AF40A3"/>
    <w:rsid w:val="5336458A"/>
    <w:rsid w:val="54E51B6B"/>
    <w:rsid w:val="5584186F"/>
    <w:rsid w:val="5F956E16"/>
    <w:rsid w:val="60275C3C"/>
    <w:rsid w:val="63305211"/>
    <w:rsid w:val="64D24485"/>
    <w:rsid w:val="65096A51"/>
    <w:rsid w:val="66591CC1"/>
    <w:rsid w:val="66D04CBF"/>
    <w:rsid w:val="6C510E5B"/>
    <w:rsid w:val="6EC37AC8"/>
    <w:rsid w:val="7300402A"/>
    <w:rsid w:val="762004B5"/>
    <w:rsid w:val="768A041B"/>
    <w:rsid w:val="77A72036"/>
    <w:rsid w:val="7806444A"/>
    <w:rsid w:val="783E47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222</Words>
  <Characters>1272</Characters>
  <Lines>10</Lines>
  <Paragraphs>2</Paragraphs>
  <TotalTime>11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2019-05-07T09:08:00Z</dcterms:created>
  <dc:creator>kira</dc:creator>
  <cp:lastModifiedBy>李艳婷</cp:lastModifiedBy>
  <cp:lastPrinted>2020-12-25T03:33:00Z</cp:lastPrinted>
  <dcterms:modified xsi:type="dcterms:W3CDTF">2021-03-10T03:15:49Z</dcterms:modified>
  <dc:title>表1：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