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  <w:lang w:eastAsia="zh-CN" w:bidi="ar-SA"/>
        </w:rPr>
      </w:pPr>
      <w:r>
        <w:rPr>
          <w:rFonts w:hint="eastAsia" w:ascii="黑体" w:hAnsi="黑体" w:eastAsia="黑体" w:cs="黑体"/>
          <w:szCs w:val="32"/>
          <w:lang w:bidi="ar-SA"/>
        </w:rPr>
        <w:t>附件</w:t>
      </w:r>
      <w:r>
        <w:rPr>
          <w:rFonts w:hint="eastAsia" w:ascii="黑体" w:hAnsi="黑体" w:eastAsia="黑体" w:cs="黑体"/>
          <w:szCs w:val="32"/>
          <w:lang w:val="en-US" w:eastAsia="zh-CN" w:bidi="ar-SA"/>
        </w:rPr>
        <w:t>5</w:t>
      </w:r>
      <w:bookmarkStart w:id="0" w:name="_GoBack"/>
      <w:bookmarkEnd w:id="0"/>
    </w:p>
    <w:p>
      <w:pPr>
        <w:spacing w:before="312" w:beforeLines="10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  <w:t>各地市场监管部门食品抽检数据月度上报表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280"/>
        <w:gridCol w:w="1641"/>
        <w:gridCol w:w="1261"/>
        <w:gridCol w:w="1271"/>
        <w:gridCol w:w="1300"/>
        <w:gridCol w:w="12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8762" w:type="dxa"/>
            <w:gridSpan w:val="7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 xml:space="preserve">填报单位：（盖章）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食品种类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样品抽检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合格样品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不合格样品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样品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数量/批次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数量/批次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数量/批次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不合格率（%）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粮食加工品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食用油、油脂及其制品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调味品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肉制品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5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乳制品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饮料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7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方便食品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饼干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9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罐头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冷冻饮品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11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速冻食品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薯类和膨化食品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糖果制品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茶叶及相关制品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15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酒类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16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蔬菜制品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17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水果制品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18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炒货食品及坚果制品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蛋制品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20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可可及焙烤咖啡产品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21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食糖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22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水产制品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23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淀粉及淀粉制品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24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糕点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25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豆制品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26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蜂产品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27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保健食品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28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特殊膳食食品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29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特殊医学用途配方食品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30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婴幼儿配方食品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31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餐饮食品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32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食品添加剂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33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食用农产品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畜禽肉及副产品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蔬菜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水产品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水果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鲜蛋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豆类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生干坚果与籽类食品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  <w:szCs w:val="24"/>
                <w:lang w:bidi="ar-SA"/>
              </w:rPr>
              <w:t>34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其它食品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-SA"/>
              </w:rPr>
              <w:t>合计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exact"/>
        </w:trPr>
        <w:tc>
          <w:tcPr>
            <w:tcW w:w="8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880" w:hanging="880" w:hangingChars="400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  <w:t>备注：1.本表填报的抽检批次数包括各市辖区内县（区）级市场监管部门抽检批次数；</w:t>
            </w:r>
          </w:p>
          <w:p>
            <w:pPr>
              <w:ind w:firstLine="660" w:firstLineChars="300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  <w:t>2.“合计”栏填报数应与附表2中市场监管部门 “小计”栏填报数据相一致；</w:t>
            </w:r>
          </w:p>
          <w:p>
            <w:pPr>
              <w:ind w:firstLine="660" w:firstLineChars="300"/>
              <w:rPr>
                <w:rFonts w:ascii="Calibri" w:hAnsi="Calibri" w:eastAsia="宋体" w:cs="Calibr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  <w:t>3.批次数为截至当月25日的全年累计数。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80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李艳婷</cp:lastModifiedBy>
  <dcterms:modified xsi:type="dcterms:W3CDTF">2021-03-10T03:10:59Z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