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w:t>
      </w:r>
      <w:r>
        <w:rPr>
          <w:rFonts w:hint="eastAsia" w:eastAsia="黑体" w:cs="Times New Roman"/>
          <w:color w:val="auto"/>
          <w:sz w:val="32"/>
          <w:szCs w:val="32"/>
          <w:highlight w:val="none"/>
          <w:lang w:val="en-US" w:eastAsia="zh-CN"/>
        </w:rPr>
        <w:t>3</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eastAsia="方正小标宋简体" w:cs="方正小标宋简体"/>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Times New Roman" w:hAnsi="Times New Roman" w:eastAsia="方正小标宋简体" w:cs="方正小标宋简体"/>
          <w:color w:val="auto"/>
          <w:sz w:val="44"/>
          <w:szCs w:val="44"/>
          <w:highlight w:val="none"/>
        </w:rPr>
      </w:pPr>
      <w:r>
        <w:rPr>
          <w:rFonts w:hint="eastAsia" w:eastAsia="方正小标宋简体" w:cs="方正小标宋简体"/>
          <w:color w:val="auto"/>
          <w:sz w:val="44"/>
          <w:szCs w:val="44"/>
          <w:highlight w:val="none"/>
          <w:lang w:val="en-US" w:eastAsia="zh-CN"/>
        </w:rPr>
        <w:t>阳山县</w:t>
      </w:r>
      <w:r>
        <w:rPr>
          <w:rFonts w:hint="eastAsia" w:ascii="Times New Roman" w:hAnsi="Times New Roman" w:eastAsia="方正小标宋简体" w:cs="方正小标宋简体"/>
          <w:color w:val="auto"/>
          <w:sz w:val="44"/>
          <w:szCs w:val="44"/>
          <w:highlight w:val="none"/>
          <w:lang w:val="en-US" w:eastAsia="zh-CN"/>
        </w:rPr>
        <w:t>纸及制品</w:t>
      </w:r>
      <w:r>
        <w:rPr>
          <w:rFonts w:hint="eastAsia" w:ascii="Times New Roman" w:hAnsi="Times New Roman" w:eastAsia="方正小标宋简体" w:cs="方正小标宋简体"/>
          <w:color w:val="auto"/>
          <w:sz w:val="44"/>
          <w:szCs w:val="44"/>
          <w:highlight w:val="none"/>
        </w:rPr>
        <w:t>产品质量监督抽查实施细则</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Times New Roman" w:hAnsi="Times New Roman" w:eastAsia="仿宋_GB2312" w:cs="仿宋_GB2312"/>
          <w:color w:val="auto"/>
          <w:sz w:val="32"/>
          <w:szCs w:val="40"/>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olor w:val="auto"/>
          <w:szCs w:val="32"/>
          <w:highlight w:val="none"/>
        </w:rPr>
      </w:pPr>
      <w:r>
        <w:rPr>
          <w:rFonts w:ascii="Times New Roman" w:hAnsi="Times New Roman" w:eastAsia="黑体"/>
          <w:color w:val="auto"/>
          <w:szCs w:val="32"/>
          <w:highlight w:val="none"/>
        </w:rPr>
        <w:t>1 抽样方法</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以随机抽样的方式在被抽查</w:t>
      </w:r>
      <w:r>
        <w:rPr>
          <w:rFonts w:hint="eastAsia" w:cs="仿宋_GB2312"/>
          <w:color w:val="auto"/>
          <w:szCs w:val="40"/>
          <w:highlight w:val="none"/>
          <w:lang w:eastAsia="zh-CN"/>
        </w:rPr>
        <w:t>经营</w:t>
      </w:r>
      <w:r>
        <w:rPr>
          <w:rFonts w:hint="eastAsia" w:ascii="Times New Roman" w:hAnsi="Times New Roman" w:cs="仿宋_GB2312"/>
          <w:color w:val="auto"/>
          <w:szCs w:val="40"/>
          <w:highlight w:val="none"/>
        </w:rPr>
        <w:t>主体的待销产品中抽取。</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将抽取每款产品随机分成2组样本，第1组用于检验，第2组用于备样。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具体抽样数量和方法如下：</w:t>
      </w:r>
    </w:p>
    <w:tbl>
      <w:tblPr>
        <w:tblStyle w:val="5"/>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556"/>
        <w:gridCol w:w="1744"/>
        <w:gridCol w:w="2448"/>
        <w:gridCol w:w="2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6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olor w:val="auto"/>
                <w:sz w:val="24"/>
                <w:szCs w:val="24"/>
                <w:highlight w:val="none"/>
              </w:rPr>
            </w:pPr>
            <w:r>
              <w:rPr>
                <w:rFonts w:hint="eastAsia" w:ascii="Times New Roman" w:hAnsi="Times New Roman" w:cs="仿宋_GB2312"/>
                <w:b/>
                <w:bCs/>
                <w:color w:val="auto"/>
                <w:sz w:val="24"/>
                <w:szCs w:val="24"/>
                <w:highlight w:val="none"/>
              </w:rPr>
              <w:t>序号</w:t>
            </w:r>
          </w:p>
        </w:tc>
        <w:tc>
          <w:tcPr>
            <w:tcW w:w="33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olor w:val="auto"/>
                <w:sz w:val="24"/>
                <w:szCs w:val="24"/>
                <w:highlight w:val="none"/>
              </w:rPr>
            </w:pPr>
            <w:r>
              <w:rPr>
                <w:rFonts w:hint="eastAsia" w:ascii="Times New Roman" w:hAnsi="Times New Roman" w:cs="仿宋_GB2312"/>
                <w:b/>
                <w:bCs/>
                <w:color w:val="auto"/>
                <w:sz w:val="24"/>
                <w:szCs w:val="24"/>
                <w:highlight w:val="none"/>
              </w:rPr>
              <w:t>产品名称</w:t>
            </w:r>
          </w:p>
        </w:tc>
        <w:tc>
          <w:tcPr>
            <w:tcW w:w="244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olor w:val="auto"/>
                <w:sz w:val="24"/>
                <w:szCs w:val="24"/>
                <w:highlight w:val="none"/>
              </w:rPr>
            </w:pPr>
            <w:r>
              <w:rPr>
                <w:rFonts w:hint="eastAsia" w:ascii="Times New Roman" w:hAnsi="Times New Roman" w:cs="仿宋_GB2312"/>
                <w:b/>
                <w:bCs/>
                <w:color w:val="auto"/>
                <w:sz w:val="24"/>
                <w:szCs w:val="24"/>
                <w:highlight w:val="none"/>
              </w:rPr>
              <w:t>第1组数量</w:t>
            </w:r>
          </w:p>
        </w:tc>
        <w:tc>
          <w:tcPr>
            <w:tcW w:w="244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宋体"/>
                <w:color w:val="auto"/>
                <w:sz w:val="24"/>
                <w:szCs w:val="24"/>
                <w:highlight w:val="none"/>
              </w:rPr>
            </w:pPr>
            <w:r>
              <w:rPr>
                <w:rFonts w:hint="eastAsia" w:ascii="Times New Roman" w:hAnsi="Times New Roman" w:cs="仿宋_GB2312"/>
                <w:b/>
                <w:bCs/>
                <w:color w:val="auto"/>
                <w:sz w:val="24"/>
                <w:szCs w:val="24"/>
                <w:highlight w:val="none"/>
              </w:rPr>
              <w:t>第2组数量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w:t>
            </w:r>
          </w:p>
        </w:tc>
        <w:tc>
          <w:tcPr>
            <w:tcW w:w="155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纸尿裤（片、垫）</w:t>
            </w: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纸尿裤</w:t>
            </w:r>
          </w:p>
        </w:tc>
        <w:tc>
          <w:tcPr>
            <w:tcW w:w="244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执行GB</w:t>
            </w:r>
            <w:r>
              <w:rPr>
                <w:rFonts w:ascii="Times New Roman" w:hAnsi="Times New Roman" w:cs="仿宋_GB2312"/>
                <w:color w:val="auto"/>
                <w:sz w:val="24"/>
                <w:szCs w:val="24"/>
                <w:highlight w:val="none"/>
              </w:rPr>
              <w:t xml:space="preserve"> 15979</w:t>
            </w:r>
            <w:r>
              <w:rPr>
                <w:rFonts w:hint="eastAsia" w:ascii="Times New Roman" w:hAnsi="Times New Roman" w:cs="仿宋_GB2312"/>
                <w:color w:val="auto"/>
                <w:sz w:val="24"/>
                <w:szCs w:val="24"/>
                <w:highlight w:val="none"/>
                <w:lang w:eastAsia="zh-CN"/>
              </w:rPr>
              <w:t>—</w:t>
            </w:r>
            <w:r>
              <w:rPr>
                <w:rFonts w:ascii="Times New Roman" w:hAnsi="Times New Roman" w:cs="仿宋_GB2312"/>
                <w:color w:val="auto"/>
                <w:sz w:val="24"/>
                <w:szCs w:val="24"/>
                <w:highlight w:val="none"/>
              </w:rPr>
              <w:t>20</w:t>
            </w:r>
            <w:r>
              <w:rPr>
                <w:rFonts w:hint="eastAsia" w:ascii="Times New Roman" w:hAnsi="Times New Roman" w:cs="仿宋_GB2312"/>
                <w:color w:val="auto"/>
                <w:sz w:val="24"/>
                <w:szCs w:val="24"/>
                <w:highlight w:val="none"/>
                <w:lang w:val="en-US" w:eastAsia="zh-CN"/>
              </w:rPr>
              <w:t>02</w:t>
            </w:r>
            <w:r>
              <w:rPr>
                <w:rFonts w:hint="eastAsia" w:ascii="Times New Roman" w:hAnsi="Times New Roman" w:cs="仿宋_GB2312"/>
                <w:color w:val="auto"/>
                <w:sz w:val="24"/>
                <w:szCs w:val="24"/>
                <w:highlight w:val="none"/>
              </w:rPr>
              <w:t>的</w:t>
            </w:r>
            <w:r>
              <w:rPr>
                <w:rFonts w:ascii="Times New Roman" w:hAnsi="Times New Roman" w:cs="仿宋_GB2312"/>
                <w:color w:val="auto"/>
                <w:sz w:val="24"/>
                <w:szCs w:val="24"/>
                <w:highlight w:val="none"/>
              </w:rPr>
              <w:t>样品数量如下：</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婴儿款：12个独立销售包装（不少于240片）</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成人款：12个独立销售包装（共120片）</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执行GB</w:t>
            </w:r>
            <w:r>
              <w:rPr>
                <w:rFonts w:ascii="Times New Roman" w:hAnsi="Times New Roman" w:cs="仿宋_GB2312"/>
                <w:color w:val="auto"/>
                <w:sz w:val="24"/>
                <w:szCs w:val="24"/>
                <w:highlight w:val="none"/>
              </w:rPr>
              <w:t xml:space="preserve"> 15979</w:t>
            </w:r>
            <w:r>
              <w:rPr>
                <w:rFonts w:hint="eastAsia" w:ascii="Times New Roman" w:hAnsi="Times New Roman" w:cs="仿宋_GB2312"/>
                <w:color w:val="auto"/>
                <w:sz w:val="24"/>
                <w:szCs w:val="24"/>
                <w:highlight w:val="none"/>
                <w:lang w:eastAsia="zh-CN"/>
              </w:rPr>
              <w:t>—</w:t>
            </w:r>
            <w:r>
              <w:rPr>
                <w:rFonts w:ascii="Times New Roman" w:hAnsi="Times New Roman" w:cs="仿宋_GB2312"/>
                <w:color w:val="auto"/>
                <w:sz w:val="24"/>
                <w:szCs w:val="24"/>
                <w:highlight w:val="none"/>
              </w:rPr>
              <w:t>2024</w:t>
            </w:r>
            <w:r>
              <w:rPr>
                <w:rFonts w:hint="eastAsia" w:ascii="Times New Roman" w:hAnsi="Times New Roman" w:cs="仿宋_GB2312"/>
                <w:color w:val="auto"/>
                <w:sz w:val="24"/>
                <w:szCs w:val="24"/>
                <w:highlight w:val="none"/>
              </w:rPr>
              <w:t>的</w:t>
            </w:r>
            <w:r>
              <w:rPr>
                <w:rFonts w:ascii="Times New Roman" w:hAnsi="Times New Roman" w:cs="仿宋_GB2312"/>
                <w:color w:val="auto"/>
                <w:sz w:val="24"/>
                <w:szCs w:val="24"/>
                <w:highlight w:val="none"/>
              </w:rPr>
              <w:t>样品数量如下：</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婴儿款：</w:t>
            </w:r>
            <w:r>
              <w:rPr>
                <w:rFonts w:ascii="Times New Roman" w:hAnsi="Times New Roman" w:cs="仿宋_GB2312"/>
                <w:color w:val="auto"/>
                <w:sz w:val="24"/>
                <w:szCs w:val="24"/>
                <w:highlight w:val="none"/>
              </w:rPr>
              <w:t>9</w:t>
            </w:r>
            <w:r>
              <w:rPr>
                <w:rFonts w:hint="eastAsia" w:ascii="Times New Roman" w:hAnsi="Times New Roman" w:cs="仿宋_GB2312"/>
                <w:color w:val="auto"/>
                <w:sz w:val="24"/>
                <w:szCs w:val="24"/>
                <w:highlight w:val="none"/>
              </w:rPr>
              <w:t>个独立销售包装（不少于</w:t>
            </w:r>
            <w:r>
              <w:rPr>
                <w:rFonts w:ascii="Times New Roman" w:hAnsi="Times New Roman" w:cs="仿宋_GB2312"/>
                <w:color w:val="auto"/>
                <w:sz w:val="24"/>
                <w:szCs w:val="24"/>
                <w:highlight w:val="none"/>
              </w:rPr>
              <w:t>18</w:t>
            </w:r>
            <w:r>
              <w:rPr>
                <w:rFonts w:hint="eastAsia" w:ascii="Times New Roman" w:hAnsi="Times New Roman" w:cs="仿宋_GB2312"/>
                <w:color w:val="auto"/>
                <w:sz w:val="24"/>
                <w:szCs w:val="24"/>
                <w:highlight w:val="none"/>
              </w:rPr>
              <w:t>0片）</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成人款：</w:t>
            </w:r>
            <w:r>
              <w:rPr>
                <w:rFonts w:ascii="Times New Roman" w:hAnsi="Times New Roman" w:cs="仿宋_GB2312"/>
                <w:color w:val="auto"/>
                <w:sz w:val="24"/>
                <w:szCs w:val="24"/>
                <w:highlight w:val="none"/>
              </w:rPr>
              <w:t>9</w:t>
            </w:r>
            <w:r>
              <w:rPr>
                <w:rFonts w:hint="eastAsia" w:ascii="Times New Roman" w:hAnsi="Times New Roman" w:cs="仿宋_GB2312"/>
                <w:color w:val="auto"/>
                <w:sz w:val="24"/>
                <w:szCs w:val="24"/>
                <w:highlight w:val="none"/>
              </w:rPr>
              <w:t>个独立销售包装（共</w:t>
            </w:r>
            <w:r>
              <w:rPr>
                <w:rFonts w:ascii="Times New Roman" w:hAnsi="Times New Roman" w:cs="仿宋_GB2312"/>
                <w:color w:val="auto"/>
                <w:sz w:val="24"/>
                <w:szCs w:val="24"/>
                <w:highlight w:val="none"/>
              </w:rPr>
              <w:t>9</w:t>
            </w:r>
            <w:r>
              <w:rPr>
                <w:rFonts w:hint="eastAsia" w:ascii="Times New Roman" w:hAnsi="Times New Roman" w:cs="仿宋_GB2312"/>
                <w:color w:val="auto"/>
                <w:sz w:val="24"/>
                <w:szCs w:val="24"/>
                <w:highlight w:val="none"/>
              </w:rPr>
              <w:t>0片）</w:t>
            </w:r>
          </w:p>
        </w:tc>
        <w:tc>
          <w:tcPr>
            <w:tcW w:w="244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婴儿款：3个独立销售包装（不少于60片）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成人款：3个独立销售包装（共30片）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纸尿布</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纸尿片</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纸尿垫</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成人纸尿裤</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cs="仿宋_GB2312"/>
                <w:color w:val="auto"/>
                <w:sz w:val="24"/>
                <w:szCs w:val="24"/>
                <w:highlight w:val="none"/>
                <w:lang w:val="en-US" w:eastAsia="zh-CN"/>
              </w:rPr>
              <w:t>2</w:t>
            </w:r>
          </w:p>
        </w:tc>
        <w:tc>
          <w:tcPr>
            <w:tcW w:w="155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纸巾纸</w:t>
            </w: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纸巾</w:t>
            </w:r>
          </w:p>
        </w:tc>
        <w:tc>
          <w:tcPr>
            <w:tcW w:w="244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执行GB</w:t>
            </w:r>
            <w:r>
              <w:rPr>
                <w:rFonts w:ascii="Times New Roman" w:hAnsi="Times New Roman" w:cs="仿宋_GB2312"/>
                <w:color w:val="auto"/>
                <w:sz w:val="24"/>
                <w:szCs w:val="24"/>
                <w:highlight w:val="none"/>
              </w:rPr>
              <w:t xml:space="preserve"> 15979</w:t>
            </w:r>
            <w:r>
              <w:rPr>
                <w:rFonts w:hint="eastAsia" w:ascii="Times New Roman" w:hAnsi="Times New Roman" w:cs="仿宋_GB2312"/>
                <w:color w:val="auto"/>
                <w:sz w:val="24"/>
                <w:szCs w:val="24"/>
                <w:highlight w:val="none"/>
                <w:lang w:eastAsia="zh-CN"/>
              </w:rPr>
              <w:t>—</w:t>
            </w:r>
            <w:r>
              <w:rPr>
                <w:rFonts w:ascii="Times New Roman" w:hAnsi="Times New Roman" w:cs="仿宋_GB2312"/>
                <w:color w:val="auto"/>
                <w:sz w:val="24"/>
                <w:szCs w:val="24"/>
                <w:highlight w:val="none"/>
              </w:rPr>
              <w:t>20</w:t>
            </w:r>
            <w:r>
              <w:rPr>
                <w:rFonts w:hint="eastAsia" w:ascii="Times New Roman" w:hAnsi="Times New Roman" w:cs="仿宋_GB2312"/>
                <w:color w:val="auto"/>
                <w:sz w:val="24"/>
                <w:szCs w:val="24"/>
                <w:highlight w:val="none"/>
                <w:lang w:val="en-US" w:eastAsia="zh-CN"/>
              </w:rPr>
              <w:t>02</w:t>
            </w:r>
            <w:r>
              <w:rPr>
                <w:rFonts w:hint="eastAsia" w:ascii="Times New Roman" w:hAnsi="Times New Roman" w:cs="仿宋_GB2312"/>
                <w:color w:val="auto"/>
                <w:sz w:val="24"/>
                <w:szCs w:val="24"/>
                <w:highlight w:val="none"/>
              </w:rPr>
              <w:t>的</w:t>
            </w:r>
            <w:r>
              <w:rPr>
                <w:rFonts w:ascii="Times New Roman" w:hAnsi="Times New Roman" w:cs="仿宋_GB2312"/>
                <w:color w:val="auto"/>
                <w:sz w:val="24"/>
                <w:szCs w:val="24"/>
                <w:highlight w:val="none"/>
              </w:rPr>
              <w:t>样品数量如下：</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12包/盒(不少于70张，不少于12个独立销售包装)</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执行GB</w:t>
            </w:r>
            <w:r>
              <w:rPr>
                <w:rFonts w:ascii="Times New Roman" w:hAnsi="Times New Roman" w:cs="仿宋_GB2312"/>
                <w:color w:val="auto"/>
                <w:sz w:val="24"/>
                <w:szCs w:val="24"/>
                <w:highlight w:val="none"/>
              </w:rPr>
              <w:t xml:space="preserve"> 15979</w:t>
            </w:r>
            <w:r>
              <w:rPr>
                <w:rFonts w:hint="eastAsia" w:ascii="Times New Roman" w:hAnsi="Times New Roman" w:cs="仿宋_GB2312"/>
                <w:color w:val="auto"/>
                <w:sz w:val="24"/>
                <w:szCs w:val="24"/>
                <w:highlight w:val="none"/>
                <w:lang w:eastAsia="zh-CN"/>
              </w:rPr>
              <w:t>—</w:t>
            </w:r>
            <w:r>
              <w:rPr>
                <w:rFonts w:ascii="Times New Roman" w:hAnsi="Times New Roman" w:cs="仿宋_GB2312"/>
                <w:color w:val="auto"/>
                <w:sz w:val="24"/>
                <w:szCs w:val="24"/>
                <w:highlight w:val="none"/>
              </w:rPr>
              <w:t>2024</w:t>
            </w:r>
            <w:r>
              <w:rPr>
                <w:rFonts w:hint="eastAsia" w:ascii="Times New Roman" w:hAnsi="Times New Roman" w:cs="仿宋_GB2312"/>
                <w:color w:val="auto"/>
                <w:sz w:val="24"/>
                <w:szCs w:val="24"/>
                <w:highlight w:val="none"/>
              </w:rPr>
              <w:t>的</w:t>
            </w:r>
            <w:r>
              <w:rPr>
                <w:rFonts w:ascii="Times New Roman" w:hAnsi="Times New Roman" w:cs="仿宋_GB2312"/>
                <w:color w:val="auto"/>
                <w:sz w:val="24"/>
                <w:szCs w:val="24"/>
                <w:highlight w:val="none"/>
              </w:rPr>
              <w:t>样品数量如下：</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ascii="Times New Roman" w:hAnsi="Times New Roman" w:cs="仿宋_GB2312"/>
                <w:color w:val="auto"/>
                <w:sz w:val="24"/>
                <w:szCs w:val="24"/>
                <w:highlight w:val="none"/>
              </w:rPr>
              <w:t>9</w:t>
            </w:r>
            <w:r>
              <w:rPr>
                <w:rFonts w:hint="eastAsia" w:ascii="Times New Roman" w:hAnsi="Times New Roman" w:cs="仿宋_GB2312"/>
                <w:color w:val="auto"/>
                <w:sz w:val="24"/>
                <w:szCs w:val="24"/>
                <w:highlight w:val="none"/>
              </w:rPr>
              <w:t>包/盒(不少于70张，不少于</w:t>
            </w:r>
            <w:r>
              <w:rPr>
                <w:rFonts w:ascii="Times New Roman" w:hAnsi="Times New Roman" w:cs="仿宋_GB2312"/>
                <w:color w:val="auto"/>
                <w:sz w:val="24"/>
                <w:szCs w:val="24"/>
                <w:highlight w:val="none"/>
              </w:rPr>
              <w:t>9</w:t>
            </w:r>
            <w:r>
              <w:rPr>
                <w:rFonts w:hint="eastAsia" w:ascii="Times New Roman" w:hAnsi="Times New Roman" w:cs="仿宋_GB2312"/>
                <w:color w:val="auto"/>
                <w:sz w:val="24"/>
                <w:szCs w:val="24"/>
                <w:highlight w:val="none"/>
              </w:rPr>
              <w:t>个独立销售包装)</w:t>
            </w:r>
          </w:p>
        </w:tc>
        <w:tc>
          <w:tcPr>
            <w:tcW w:w="244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3包/盒(不少于30张，不少于3个独立销售包装)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纸巾纸</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纸餐巾</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纸手帕</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55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174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面巾纸</w:t>
            </w:r>
          </w:p>
        </w:tc>
        <w:tc>
          <w:tcPr>
            <w:tcW w:w="244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c>
          <w:tcPr>
            <w:tcW w:w="244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cs="仿宋_GB2312"/>
                <w:color w:val="auto"/>
                <w:sz w:val="24"/>
                <w:szCs w:val="24"/>
                <w:highlight w:val="none"/>
                <w:lang w:val="en-US" w:eastAsia="zh-CN"/>
              </w:rPr>
              <w:t>3</w:t>
            </w:r>
          </w:p>
        </w:tc>
        <w:tc>
          <w:tcPr>
            <w:tcW w:w="330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卫生巾（护垫）</w:t>
            </w:r>
          </w:p>
        </w:tc>
        <w:tc>
          <w:tcPr>
            <w:tcW w:w="244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120片（不少于12个独立销售包装）</w:t>
            </w:r>
          </w:p>
        </w:tc>
        <w:tc>
          <w:tcPr>
            <w:tcW w:w="2449"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30片（不少于3个独立销售包装）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注：可根据样品实际状态适当调整抽样数量。</w:t>
            </w:r>
          </w:p>
        </w:tc>
      </w:tr>
    </w:tbl>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olor w:val="auto"/>
          <w:szCs w:val="32"/>
          <w:highlight w:val="none"/>
        </w:rPr>
      </w:pPr>
      <w:r>
        <w:rPr>
          <w:rFonts w:ascii="Times New Roman" w:hAnsi="Times New Roman" w:eastAsia="黑体"/>
          <w:color w:val="auto"/>
          <w:szCs w:val="32"/>
          <w:highlight w:val="none"/>
        </w:rPr>
        <w:t>2</w:t>
      </w:r>
      <w:r>
        <w:rPr>
          <w:rFonts w:hint="eastAsia" w:ascii="Times New Roman" w:hAnsi="Times New Roman" w:eastAsia="黑体"/>
          <w:color w:val="auto"/>
          <w:szCs w:val="32"/>
          <w:highlight w:val="none"/>
        </w:rPr>
        <w:t xml:space="preserve"> </w:t>
      </w:r>
      <w:r>
        <w:rPr>
          <w:rFonts w:ascii="Times New Roman" w:hAnsi="Times New Roman" w:eastAsia="黑体"/>
          <w:color w:val="auto"/>
          <w:szCs w:val="32"/>
          <w:highlight w:val="none"/>
        </w:rPr>
        <w:t>检验依据</w:t>
      </w:r>
    </w:p>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2.1 纸尿裤（片、垫）</w:t>
      </w:r>
    </w:p>
    <w:tbl>
      <w:tblPr>
        <w:tblStyle w:val="3"/>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4493"/>
        <w:gridCol w:w="3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97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序号</w:t>
            </w:r>
          </w:p>
        </w:tc>
        <w:tc>
          <w:tcPr>
            <w:tcW w:w="449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检验项目</w:t>
            </w:r>
          </w:p>
        </w:tc>
        <w:tc>
          <w:tcPr>
            <w:tcW w:w="369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细菌菌落总数</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2</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特定微生物（指大肠菌群、铜绿假单胞菌、金黄色葡萄球菌、溶血性链球菌）</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3</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大肠菌群</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4</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致病性化脓菌（指绿脓杆菌、金黄色葡萄球菌、溶血性链球菌）</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5</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真菌菌落总数</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6</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pH值/pH</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28004.1</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28004.2</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cs="仿宋_GB2312"/>
                <w:color w:val="auto"/>
                <w:sz w:val="24"/>
                <w:szCs w:val="24"/>
                <w:highlight w:val="none"/>
                <w:lang w:val="en-US" w:eastAsia="zh-CN"/>
              </w:rPr>
              <w:t>7</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渗透性能</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28004.1</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28004.2</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cs="仿宋_GB2312"/>
                <w:color w:val="auto"/>
                <w:sz w:val="24"/>
                <w:szCs w:val="24"/>
                <w:highlight w:val="none"/>
                <w:lang w:val="en-US" w:eastAsia="zh-CN"/>
              </w:rPr>
              <w:t>8</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吸收倍率</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28004.2</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cs="仿宋_GB2312"/>
                <w:color w:val="auto"/>
                <w:sz w:val="24"/>
                <w:szCs w:val="24"/>
                <w:highlight w:val="none"/>
                <w:lang w:val="en-US" w:eastAsia="zh-CN"/>
              </w:rPr>
              <w:t>9</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可迁移性荧光物质</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28004.1</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28004.2</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cs="仿宋_GB2312"/>
                <w:color w:val="auto"/>
                <w:sz w:val="24"/>
                <w:szCs w:val="24"/>
                <w:highlight w:val="none"/>
              </w:rPr>
              <w:t>1</w:t>
            </w:r>
            <w:r>
              <w:rPr>
                <w:rFonts w:hint="eastAsia" w:ascii="Times New Roman" w:hAnsi="Times New Roman" w:cs="仿宋_GB2312"/>
                <w:color w:val="auto"/>
                <w:sz w:val="24"/>
                <w:szCs w:val="24"/>
                <w:highlight w:val="none"/>
                <w:lang w:val="en-US" w:eastAsia="zh-CN"/>
              </w:rPr>
              <w:t>0</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丙烯酰胺含量</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28004.1</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24"/>
                <w:szCs w:val="24"/>
                <w:highlight w:val="none"/>
                <w:lang w:eastAsia="zh-CN"/>
              </w:rPr>
            </w:pPr>
            <w:r>
              <w:rPr>
                <w:rFonts w:hint="eastAsia" w:ascii="Times New Roman" w:hAnsi="Times New Roman" w:cs="仿宋_GB2312"/>
                <w:color w:val="auto"/>
                <w:sz w:val="24"/>
                <w:szCs w:val="24"/>
                <w:highlight w:val="none"/>
              </w:rPr>
              <w:t>1</w:t>
            </w:r>
            <w:r>
              <w:rPr>
                <w:rFonts w:hint="eastAsia" w:ascii="Times New Roman" w:hAnsi="Times New Roman" w:cs="仿宋_GB2312"/>
                <w:color w:val="auto"/>
                <w:sz w:val="24"/>
                <w:szCs w:val="24"/>
                <w:highlight w:val="none"/>
                <w:lang w:val="en-US" w:eastAsia="zh-CN"/>
              </w:rPr>
              <w:t>1</w:t>
            </w:r>
          </w:p>
        </w:tc>
        <w:tc>
          <w:tcPr>
            <w:tcW w:w="4493"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甲醛含量</w:t>
            </w:r>
          </w:p>
        </w:tc>
        <w:tc>
          <w:tcPr>
            <w:tcW w:w="3697"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28004.1</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28004.2</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备注</w:t>
            </w:r>
          </w:p>
        </w:tc>
        <w:tc>
          <w:tcPr>
            <w:tcW w:w="819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w:t>
            </w:r>
            <w:r>
              <w:rPr>
                <w:rFonts w:hint="eastAsia" w:cs="仿宋_GB2312"/>
                <w:color w:val="auto"/>
                <w:sz w:val="24"/>
                <w:szCs w:val="24"/>
                <w:highlight w:val="none"/>
                <w:lang w:val="en-US" w:eastAsia="zh-CN"/>
              </w:rPr>
              <w:t>.</w:t>
            </w:r>
            <w:r>
              <w:rPr>
                <w:rFonts w:hint="eastAsia" w:ascii="Times New Roman" w:hAnsi="Times New Roman" w:cs="仿宋_GB2312"/>
                <w:color w:val="auto"/>
                <w:sz w:val="24"/>
                <w:szCs w:val="24"/>
                <w:highlight w:val="none"/>
              </w:rPr>
              <w:t>若成人纸尿裤，未确认适用人群，按</w:t>
            </w:r>
            <w:r>
              <w:rPr>
                <w:rFonts w:hint="eastAsia" w:ascii="Times New Roman" w:hAnsi="Times New Roman" w:cs="仿宋_GB2312"/>
                <w:color w:val="auto"/>
                <w:sz w:val="24"/>
                <w:szCs w:val="24"/>
                <w:highlight w:val="none"/>
                <w:lang w:val="en-US" w:eastAsia="zh-CN"/>
              </w:rPr>
              <w:t>轻</w:t>
            </w:r>
            <w:r>
              <w:rPr>
                <w:rFonts w:hint="eastAsia" w:ascii="Times New Roman" w:hAnsi="Times New Roman" w:cs="仿宋_GB2312"/>
                <w:color w:val="auto"/>
                <w:sz w:val="24"/>
                <w:szCs w:val="24"/>
                <w:highlight w:val="none"/>
              </w:rPr>
              <w:t>度失禁产品成人纸尿裤/片标准要求检测；若成人纸尿裤同时明示两个失禁程度的按严重的考核，如明示中重度，按重度进行考核。</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2</w:t>
            </w:r>
            <w:r>
              <w:rPr>
                <w:rFonts w:hint="eastAsia" w:cs="仿宋_GB2312"/>
                <w:color w:val="auto"/>
                <w:sz w:val="24"/>
                <w:szCs w:val="24"/>
                <w:highlight w:val="none"/>
                <w:lang w:val="en-US" w:eastAsia="zh-CN"/>
              </w:rPr>
              <w:t>.</w:t>
            </w:r>
            <w:r>
              <w:rPr>
                <w:rFonts w:hint="eastAsia" w:ascii="Times New Roman" w:hAnsi="Times New Roman" w:cs="仿宋_GB2312"/>
                <w:color w:val="auto"/>
                <w:sz w:val="24"/>
                <w:szCs w:val="24"/>
                <w:highlight w:val="none"/>
              </w:rPr>
              <w:t>2022年5月1日之前生产的婴儿纸尿裤产品和2022年4月1日之前生产的成人纸尿裤产品按GB/T 28004</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2011项目检测；2022年5月1日及之后生产的婴儿纸尿裤产品按GB/T 28004.1</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2021项目检测；2022年4月1日及之后生产的成人纸尿裤产品按GB/T 28004.2</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2021项目检测。</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3、2025年7月1日之前生产的纸尿裤</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lang w:val="en-US" w:eastAsia="zh-CN"/>
              </w:rPr>
              <w:t>若GB 15979未标注年份，</w:t>
            </w:r>
            <w:r>
              <w:rPr>
                <w:rFonts w:hint="eastAsia" w:ascii="Times New Roman" w:hAnsi="Times New Roman" w:cs="仿宋_GB2312"/>
                <w:color w:val="auto"/>
                <w:sz w:val="24"/>
                <w:szCs w:val="24"/>
                <w:highlight w:val="none"/>
              </w:rPr>
              <w:t>按GB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2002项目检测</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2025年7月1日及之后生产的纸尿裤</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lang w:val="en-US" w:eastAsia="zh-CN"/>
              </w:rPr>
              <w:t>若GB 15979未标注年份，</w:t>
            </w:r>
            <w:r>
              <w:rPr>
                <w:rFonts w:hint="eastAsia" w:ascii="Times New Roman" w:hAnsi="Times New Roman" w:cs="仿宋_GB2312"/>
                <w:color w:val="auto"/>
                <w:sz w:val="24"/>
                <w:szCs w:val="24"/>
                <w:highlight w:val="none"/>
              </w:rPr>
              <w:t>按GB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2024项目检测。微生物项目（第1、2、3、4、5项）不进行复检。</w:t>
            </w:r>
          </w:p>
        </w:tc>
      </w:tr>
    </w:tbl>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2.</w:t>
      </w:r>
      <w:r>
        <w:rPr>
          <w:rFonts w:hint="eastAsia" w:eastAsia="楷体_GB2312" w:cs="楷体_GB2312"/>
          <w:color w:val="auto"/>
          <w:sz w:val="32"/>
          <w:szCs w:val="40"/>
          <w:highlight w:val="none"/>
          <w:lang w:val="en-US" w:eastAsia="zh-CN"/>
        </w:rPr>
        <w:t>2</w:t>
      </w:r>
      <w:r>
        <w:rPr>
          <w:rFonts w:hint="eastAsia" w:ascii="Times New Roman" w:hAnsi="Times New Roman" w:eastAsia="楷体_GB2312" w:cs="楷体_GB2312"/>
          <w:color w:val="auto"/>
          <w:sz w:val="32"/>
          <w:szCs w:val="40"/>
          <w:highlight w:val="none"/>
        </w:rPr>
        <w:t xml:space="preserve"> 纸巾纸</w:t>
      </w:r>
    </w:p>
    <w:tbl>
      <w:tblPr>
        <w:tblStyle w:val="3"/>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4680"/>
        <w:gridCol w:w="3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11"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序号</w:t>
            </w:r>
          </w:p>
        </w:tc>
        <w:tc>
          <w:tcPr>
            <w:tcW w:w="4680"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检验项目</w:t>
            </w:r>
          </w:p>
        </w:tc>
        <w:tc>
          <w:tcPr>
            <w:tcW w:w="367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细菌菌落总数</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2</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特定微生物（指大肠菌群、铜绿假单胞菌、金黄色葡萄球菌、溶血性链球菌）</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3</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大肠菌群</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4</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致病性化脓菌（指绿脓杆菌、金黄色葡萄球菌、溶血性链球菌）</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5</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真菌菌落总数</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6</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亮度（白度）/D65亮度/亮度</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QB/T 4509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7</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横向吸液高度</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QB/T 4509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8</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柔软度(纵横向平均)</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9</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柔软度（纵横向平均/成品层）</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QB/T 4509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10</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可迁移性荧光增白剂/可迁移性荧光物质</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11</w:t>
            </w:r>
          </w:p>
        </w:tc>
        <w:tc>
          <w:tcPr>
            <w:tcW w:w="4680"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荧光性物质</w:t>
            </w:r>
          </w:p>
        </w:tc>
        <w:tc>
          <w:tcPr>
            <w:tcW w:w="36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QB/T 4509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11"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32"/>
                <w:szCs w:val="32"/>
                <w:highlight w:val="none"/>
              </w:rPr>
            </w:pPr>
            <w:r>
              <w:rPr>
                <w:rFonts w:hint="eastAsia" w:ascii="Times New Roman" w:hAnsi="Times New Roman" w:cs="仿宋_GB2312"/>
                <w:color w:val="auto"/>
                <w:sz w:val="32"/>
                <w:szCs w:val="32"/>
                <w:highlight w:val="none"/>
              </w:rPr>
              <w:t>备注</w:t>
            </w:r>
          </w:p>
        </w:tc>
        <w:tc>
          <w:tcPr>
            <w:tcW w:w="835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1.未明确产品类型、等级的，按最普通型（合格品）标准要求检测。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2.2023年5月1日之前生产的纸巾纸按GB/T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2011项目检测；2023年5月1日及之后生产的产品按GB/T 20808</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2022项目检测；本色纸巾纸按QB/T 4509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2013项目进行检测。</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Times New Roman" w:hAnsi="Times New Roman" w:cs="仿宋_GB2312"/>
                <w:color w:val="auto"/>
                <w:sz w:val="32"/>
                <w:szCs w:val="32"/>
                <w:highlight w:val="none"/>
              </w:rPr>
            </w:pPr>
            <w:r>
              <w:rPr>
                <w:rFonts w:hint="eastAsia" w:ascii="Times New Roman" w:hAnsi="Times New Roman" w:cs="仿宋_GB2312"/>
                <w:color w:val="auto"/>
                <w:sz w:val="24"/>
                <w:szCs w:val="24"/>
                <w:highlight w:val="none"/>
              </w:rPr>
              <w:t>3.2025年7月1日之前生产的纸巾纸</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lang w:val="en-US" w:eastAsia="zh-CN"/>
              </w:rPr>
              <w:t>若GB 15979未标注年份，</w:t>
            </w:r>
            <w:r>
              <w:rPr>
                <w:rFonts w:hint="eastAsia" w:ascii="Times New Roman" w:hAnsi="Times New Roman" w:cs="仿宋_GB2312"/>
                <w:color w:val="auto"/>
                <w:sz w:val="24"/>
                <w:szCs w:val="24"/>
                <w:highlight w:val="none"/>
              </w:rPr>
              <w:t>按GB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2002项目检测，2025年7月1日及之后生产的纸巾纸</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lang w:val="en-US" w:eastAsia="zh-CN"/>
              </w:rPr>
              <w:t>若GB 15979未标注年份，</w:t>
            </w:r>
            <w:r>
              <w:rPr>
                <w:rFonts w:hint="eastAsia" w:ascii="Times New Roman" w:hAnsi="Times New Roman" w:cs="仿宋_GB2312"/>
                <w:color w:val="auto"/>
                <w:sz w:val="24"/>
                <w:szCs w:val="24"/>
                <w:highlight w:val="none"/>
              </w:rPr>
              <w:t>按GB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2024项目检测。微生物项目（第1、2、3、4、5、5项）不进行复检。</w:t>
            </w:r>
          </w:p>
        </w:tc>
      </w:tr>
    </w:tbl>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2.</w:t>
      </w:r>
      <w:r>
        <w:rPr>
          <w:rFonts w:hint="eastAsia" w:eastAsia="楷体_GB2312" w:cs="楷体_GB2312"/>
          <w:color w:val="auto"/>
          <w:sz w:val="32"/>
          <w:szCs w:val="40"/>
          <w:highlight w:val="none"/>
          <w:lang w:val="en-US" w:eastAsia="zh-CN"/>
        </w:rPr>
        <w:t>3</w:t>
      </w:r>
      <w:r>
        <w:rPr>
          <w:rFonts w:hint="eastAsia" w:ascii="Times New Roman" w:hAnsi="Times New Roman" w:eastAsia="楷体_GB2312" w:cs="楷体_GB2312"/>
          <w:color w:val="auto"/>
          <w:sz w:val="32"/>
          <w:szCs w:val="40"/>
          <w:highlight w:val="none"/>
        </w:rPr>
        <w:t xml:space="preserve"> 卫生巾（护垫）</w:t>
      </w:r>
    </w:p>
    <w:tbl>
      <w:tblPr>
        <w:tblStyle w:val="3"/>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4635"/>
        <w:gridCol w:w="35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7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序号</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检验项目</w:t>
            </w:r>
          </w:p>
        </w:tc>
        <w:tc>
          <w:tcPr>
            <w:tcW w:w="3556"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b/>
                <w:bCs/>
                <w:color w:val="auto"/>
                <w:sz w:val="24"/>
                <w:szCs w:val="24"/>
                <w:highlight w:val="none"/>
              </w:rPr>
            </w:pPr>
            <w:r>
              <w:rPr>
                <w:rFonts w:hint="eastAsia" w:ascii="Times New Roman" w:hAnsi="Times New Roman" w:cs="仿宋_GB2312"/>
                <w:b/>
                <w:bCs/>
                <w:color w:val="auto"/>
                <w:sz w:val="24"/>
                <w:szCs w:val="24"/>
                <w:highlight w:val="none"/>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细菌菌落总数</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2</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特定微生物（指大肠菌群、铜绿假单胞菌、金黄色葡萄球菌、溶血性链球菌）</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3</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大肠菌群</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4</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致病性化脓菌（指绿脓杆菌、金黄色葡萄球菌、溶血性链球菌）</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5</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真菌菌落总数</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6</w:t>
            </w:r>
          </w:p>
        </w:tc>
        <w:tc>
          <w:tcPr>
            <w:tcW w:w="463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pH</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7</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吸水倍率</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8</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吸收速度</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9</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可迁移性荧光物质</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10</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甲醛含量</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11</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全长偏差</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12</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条质量偏差</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13</w:t>
            </w:r>
          </w:p>
        </w:tc>
        <w:tc>
          <w:tcPr>
            <w:tcW w:w="4635"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背胶剥离强度</w:t>
            </w:r>
          </w:p>
        </w:tc>
        <w:tc>
          <w:tcPr>
            <w:tcW w:w="3556"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GB/T 8939—2018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97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备注</w:t>
            </w:r>
          </w:p>
        </w:tc>
        <w:tc>
          <w:tcPr>
            <w:tcW w:w="81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cs="仿宋_GB2312"/>
                <w:color w:val="auto"/>
                <w:sz w:val="24"/>
                <w:szCs w:val="24"/>
                <w:highlight w:val="none"/>
              </w:rPr>
            </w:pPr>
            <w:r>
              <w:rPr>
                <w:rFonts w:hint="eastAsia" w:ascii="Times New Roman" w:hAnsi="Times New Roman" w:cs="仿宋_GB2312"/>
                <w:color w:val="auto"/>
                <w:sz w:val="24"/>
                <w:szCs w:val="24"/>
                <w:highlight w:val="none"/>
              </w:rPr>
              <w:t>1.2025年7月1日之前生产的卫生巾</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lang w:val="en-US" w:eastAsia="zh-CN"/>
              </w:rPr>
              <w:t>若GB 15979未标注年份，</w:t>
            </w:r>
            <w:r>
              <w:rPr>
                <w:rFonts w:hint="eastAsia" w:ascii="Times New Roman" w:hAnsi="Times New Roman" w:cs="仿宋_GB2312"/>
                <w:color w:val="auto"/>
                <w:sz w:val="24"/>
                <w:szCs w:val="24"/>
                <w:highlight w:val="none"/>
              </w:rPr>
              <w:t>按GB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2002项目检测，2025年7月1日及之后生产的卫生巾</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lang w:val="en-US" w:eastAsia="zh-CN"/>
              </w:rPr>
              <w:t>若GB 15979未标注年份，</w:t>
            </w:r>
            <w:r>
              <w:rPr>
                <w:rFonts w:hint="eastAsia" w:ascii="Times New Roman" w:hAnsi="Times New Roman" w:cs="仿宋_GB2312"/>
                <w:color w:val="auto"/>
                <w:sz w:val="24"/>
                <w:szCs w:val="24"/>
                <w:highlight w:val="none"/>
              </w:rPr>
              <w:t>按GB 15979</w:t>
            </w:r>
            <w:r>
              <w:rPr>
                <w:rFonts w:hint="eastAsia" w:ascii="Times New Roman" w:hAnsi="Times New Roman" w:cs="仿宋_GB2312"/>
                <w:color w:val="auto"/>
                <w:sz w:val="24"/>
                <w:szCs w:val="24"/>
                <w:highlight w:val="none"/>
                <w:lang w:eastAsia="zh-CN"/>
              </w:rPr>
              <w:t>—</w:t>
            </w:r>
            <w:r>
              <w:rPr>
                <w:rFonts w:hint="eastAsia" w:ascii="Times New Roman" w:hAnsi="Times New Roman" w:cs="仿宋_GB2312"/>
                <w:color w:val="auto"/>
                <w:sz w:val="24"/>
                <w:szCs w:val="24"/>
                <w:highlight w:val="none"/>
              </w:rPr>
              <w:t>2024项目检测。微生物项目（第1、2、3、4、5项）不进行复检。</w:t>
            </w:r>
          </w:p>
        </w:tc>
      </w:tr>
    </w:tbl>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olor w:val="auto"/>
          <w:szCs w:val="32"/>
          <w:highlight w:val="none"/>
        </w:rPr>
      </w:pPr>
      <w:r>
        <w:rPr>
          <w:rFonts w:ascii="Times New Roman" w:hAnsi="Times New Roman" w:eastAsia="黑体"/>
          <w:color w:val="auto"/>
          <w:szCs w:val="32"/>
          <w:highlight w:val="none"/>
        </w:rPr>
        <w:t>3</w:t>
      </w:r>
      <w:r>
        <w:rPr>
          <w:rFonts w:hint="eastAsia" w:ascii="Times New Roman" w:hAnsi="Times New Roman" w:eastAsia="黑体"/>
          <w:color w:val="auto"/>
          <w:szCs w:val="32"/>
          <w:highlight w:val="none"/>
        </w:rPr>
        <w:t xml:space="preserve"> </w:t>
      </w:r>
      <w:r>
        <w:rPr>
          <w:rFonts w:ascii="Times New Roman" w:hAnsi="Times New Roman" w:eastAsia="黑体"/>
          <w:color w:val="auto"/>
          <w:szCs w:val="32"/>
          <w:highlight w:val="none"/>
        </w:rPr>
        <w:t>判定规则</w:t>
      </w:r>
    </w:p>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3.1 依据标准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 15979</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2002《一次性使用卫生用品卫生标准》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 15979</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2024《一次性使用卫生用品卫生要求》</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GB/T 8939</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2018《卫生巾（护垫）》</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GB/T 20808</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2011《纸巾纸》</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GB/T 20808</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2022《纸巾》</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GB/T 28004.1</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2021《纸尿裤 第1部分：婴儿纸尿裤》2022-05-01实施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GB/T 28004.2</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2021《纸尿裤 第2部分：成人纸尿裤》2022-04-01实施</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GB/T 28004</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2011《纸尿裤（片、垫）》</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QB/T 4509</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2013《本色生活用纸》</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GB 43631</w:t>
      </w:r>
      <w:r>
        <w:rPr>
          <w:rFonts w:hint="eastAsia" w:ascii="Times New Roman" w:hAnsi="Times New Roman" w:cs="仿宋_GB2312"/>
          <w:color w:val="auto"/>
          <w:szCs w:val="40"/>
          <w:highlight w:val="none"/>
          <w:lang w:eastAsia="zh-CN"/>
        </w:rPr>
        <w:t>—</w:t>
      </w:r>
      <w:r>
        <w:rPr>
          <w:rFonts w:hint="eastAsia" w:ascii="Times New Roman" w:hAnsi="Times New Roman" w:cs="仿宋_GB2312"/>
          <w:color w:val="auto"/>
          <w:szCs w:val="40"/>
          <w:highlight w:val="none"/>
        </w:rPr>
        <w:t>2023《婴幼儿及儿童用纸品基本安全技术规范》</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现行有效的企业标准、团体标准、地方标准及产品明示质量要求</w:t>
      </w:r>
    </w:p>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eastAsia="楷体_GB2312" w:cs="楷体_GB2312"/>
          <w:color w:val="auto"/>
          <w:sz w:val="32"/>
          <w:szCs w:val="40"/>
          <w:highlight w:val="none"/>
        </w:rPr>
      </w:pPr>
      <w:r>
        <w:rPr>
          <w:rFonts w:hint="eastAsia" w:ascii="Times New Roman" w:hAnsi="Times New Roman" w:eastAsia="楷体_GB2312" w:cs="楷体_GB2312"/>
          <w:color w:val="auto"/>
          <w:sz w:val="32"/>
          <w:szCs w:val="40"/>
          <w:highlight w:val="none"/>
        </w:rPr>
        <w:t>3.2 判定原则</w:t>
      </w:r>
    </w:p>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cs="仿宋_GB2312"/>
          <w:color w:val="auto"/>
          <w:szCs w:val="40"/>
          <w:highlight w:val="none"/>
        </w:rPr>
      </w:pPr>
      <w:r>
        <w:rPr>
          <w:rFonts w:hint="eastAsia" w:ascii="Times New Roman" w:hAnsi="Times New Roman" w:cs="仿宋_GB2312"/>
          <w:color w:val="auto"/>
          <w:szCs w:val="40"/>
          <w:highlight w:val="none"/>
        </w:rPr>
        <w:t>经检验，所检验项目全部合格，判定为被抽查产品所检项目未发现不合格；检验项目中任一项或一项以上不合格，判定为被抽查产品不合格。</w:t>
      </w:r>
    </w:p>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cs="仿宋_GB2312"/>
          <w:color w:val="auto"/>
          <w:szCs w:val="40"/>
          <w:highlight w:val="none"/>
        </w:rPr>
      </w:pPr>
      <w:r>
        <w:rPr>
          <w:rFonts w:hint="eastAsia" w:ascii="Times New Roman" w:hAnsi="Times New Roman" w:cs="仿宋_GB2312"/>
          <w:color w:val="auto"/>
          <w:szCs w:val="40"/>
          <w:highlight w:val="none"/>
        </w:rPr>
        <w:t>若被检产品明示的质量要求高于本细则中检验项目依据的标准要求时，应按被检产品明示的质量要求判定。</w:t>
      </w:r>
    </w:p>
    <w:p>
      <w:pPr>
        <w:keepNext w:val="0"/>
        <w:keepLines w:val="0"/>
        <w:pageBreakBefore w:val="0"/>
        <w:kinsoku/>
        <w:wordWrap/>
        <w:overflowPunct/>
        <w:topLinePunct w:val="0"/>
        <w:autoSpaceDN/>
        <w:bidi w:val="0"/>
        <w:adjustRightInd/>
        <w:spacing w:line="560" w:lineRule="exact"/>
        <w:ind w:firstLine="632" w:firstLineChars="200"/>
        <w:textAlignment w:val="auto"/>
        <w:rPr>
          <w:rFonts w:hint="eastAsia" w:ascii="Times New Roman" w:hAnsi="Times New Roman" w:cs="仿宋_GB2312"/>
          <w:color w:val="auto"/>
          <w:szCs w:val="40"/>
          <w:highlight w:val="none"/>
        </w:rPr>
      </w:pPr>
      <w:r>
        <w:rPr>
          <w:rFonts w:hint="eastAsia" w:ascii="Times New Roman" w:hAnsi="Times New Roman" w:cs="仿宋_GB2312"/>
          <w:color w:val="auto"/>
          <w:szCs w:val="40"/>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若被检产品明示的质量要求低于或包含本细则中检验项目依据的推荐性标准要求时，应以被检产品明示的质量要求判定。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ascii="Times New Roman" w:hAnsi="Times New Roman" w:cs="仿宋_GB2312"/>
          <w:color w:val="auto"/>
          <w:szCs w:val="40"/>
          <w:highlight w:val="none"/>
        </w:rPr>
      </w:pPr>
      <w:r>
        <w:rPr>
          <w:rFonts w:hint="eastAsia" w:ascii="Times New Roman" w:hAnsi="Times New Roman" w:cs="仿宋_GB2312"/>
          <w:color w:val="auto"/>
          <w:szCs w:val="40"/>
          <w:highlight w:val="none"/>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黑体" w:cs="Times New Roman"/>
          <w:color w:val="auto"/>
          <w:sz w:val="32"/>
          <w:szCs w:val="40"/>
          <w:highlight w:val="none"/>
        </w:rPr>
        <w:sectPr>
          <w:pgSz w:w="11907" w:h="16840"/>
          <w:pgMar w:top="2098" w:right="1474" w:bottom="1701" w:left="1588" w:header="851" w:footer="1191" w:gutter="0"/>
          <w:pgBorders>
            <w:top w:val="none" w:sz="0" w:space="0"/>
            <w:left w:val="none" w:sz="0" w:space="0"/>
            <w:bottom w:val="none" w:sz="0" w:space="0"/>
            <w:right w:val="none" w:sz="0" w:space="0"/>
          </w:pgBorders>
          <w:pgNumType w:fmt="decimal"/>
          <w:cols w:space="720" w:num="1"/>
          <w:rtlGutter w:val="0"/>
          <w:docGrid w:type="linesAndChars" w:linePitch="592" w:charSpace="-842"/>
        </w:sectPr>
      </w:pPr>
      <w:r>
        <w:rPr>
          <w:rFonts w:hint="eastAsia" w:ascii="Times New Roman" w:hAnsi="Times New Roman" w:cs="仿宋_GB2312"/>
          <w:color w:val="auto"/>
          <w:szCs w:val="40"/>
          <w:highlight w:val="none"/>
        </w:rPr>
        <w:t>若被检产品明示的质量要求缺少本细则中检验项目依据的推荐性标准要求时，该项目不参与判定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E2416"/>
    <w:rsid w:val="4EFE2416"/>
    <w:rsid w:val="5FD70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table" w:customStyle="1" w:styleId="5">
    <w:name w:val="Table Grid_1"/>
    <w:qFormat/>
    <w:uiPriority w:val="9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纸及制品"/>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2026-07-31T08:36:00Z</dcterms:created>
  <dc:creator>chalin</dc:creator>
  <cp:lastModifiedBy>chalin</cp:lastModifiedBy>
  <dcterms:modified xsi:type="dcterms:W3CDTF">2026-07-31T09:49:43Z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8A03CB4950B542919E3474355B4E287F</vt:lpwstr>
  </property>
</Properties>
</file>