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36" w:lineRule="auto"/>
        <w:outlineLvl w:val="0"/>
        <w:rPr>
          <w:rFonts w:ascii="Times New Roman" w:hAnsi="Times New Roman"/>
          <w:b/>
          <w:bCs/>
          <w:kern w:val="0"/>
          <w:sz w:val="28"/>
          <w:szCs w:val="28"/>
        </w:rPr>
      </w:pPr>
      <w:r>
        <w:rPr>
          <w:rFonts w:hint="eastAsia" w:ascii="Times New Roman" w:hAnsi="Times New Roman"/>
          <w:b/>
          <w:bCs/>
          <w:kern w:val="0"/>
          <w:sz w:val="28"/>
          <w:szCs w:val="28"/>
        </w:rPr>
        <w:t>附件</w:t>
      </w:r>
      <w:r>
        <w:rPr>
          <w:rFonts w:ascii="Times New Roman" w:hAnsi="Times New Roman"/>
          <w:b/>
          <w:bCs/>
          <w:kern w:val="0"/>
          <w:sz w:val="28"/>
          <w:szCs w:val="28"/>
        </w:rPr>
        <w:t>1</w:t>
      </w:r>
      <w:r>
        <w:rPr>
          <w:rFonts w:hint="eastAsia" w:ascii="Times New Roman" w:hAnsi="Times New Roman"/>
          <w:b/>
          <w:bCs/>
          <w:kern w:val="0"/>
          <w:sz w:val="28"/>
          <w:szCs w:val="28"/>
        </w:rPr>
        <w:t xml:space="preserve"> </w:t>
      </w:r>
    </w:p>
    <w:p>
      <w:pPr>
        <w:jc w:val="center"/>
        <w:rPr>
          <w:rFonts w:hint="eastAsia" w:ascii="Times New Roman" w:hAnsi="Times New Roman" w:eastAsia="宋体"/>
          <w:b/>
          <w:bCs/>
          <w:sz w:val="28"/>
          <w:szCs w:val="36"/>
          <w:lang w:eastAsia="zh-CN"/>
        </w:rPr>
      </w:pPr>
      <w:r>
        <w:rPr>
          <w:rFonts w:hint="eastAsia" w:ascii="Times New Roman" w:hAnsi="Times New Roman"/>
          <w:b/>
          <w:bCs/>
          <w:sz w:val="28"/>
          <w:szCs w:val="36"/>
          <w:lang w:eastAsia="zh-CN"/>
        </w:rPr>
        <w:t>清远220千伏华润清远连州福山风电场扩建</w:t>
      </w:r>
      <w:r>
        <w:rPr>
          <w:rFonts w:hint="eastAsia"/>
          <w:b/>
          <w:bCs/>
          <w:sz w:val="28"/>
          <w:szCs w:val="36"/>
          <w:lang w:eastAsia="zh-CN"/>
        </w:rPr>
        <w:t>项目接入系统工程</w:t>
      </w:r>
      <w:r>
        <w:rPr>
          <w:rFonts w:hint="eastAsia" w:ascii="Times New Roman" w:hAnsi="Times New Roman"/>
          <w:b/>
          <w:bCs/>
          <w:sz w:val="28"/>
          <w:szCs w:val="36"/>
          <w:lang w:eastAsia="zh-CN"/>
        </w:rPr>
        <w:t>(二期)</w:t>
      </w:r>
    </w:p>
    <w:p>
      <w:pPr>
        <w:jc w:val="center"/>
        <w:rPr>
          <w:rFonts w:hint="eastAsia" w:ascii="Times New Roman" w:hAnsi="Times New Roman"/>
          <w:b/>
          <w:bCs/>
          <w:sz w:val="28"/>
          <w:szCs w:val="36"/>
        </w:rPr>
      </w:pPr>
      <w:r>
        <w:rPr>
          <w:rFonts w:hint="eastAsia" w:ascii="Times New Roman" w:hAnsi="Times New Roman"/>
          <w:b/>
          <w:bCs/>
          <w:sz w:val="28"/>
          <w:szCs w:val="36"/>
        </w:rPr>
        <w:t>社会稳定风险评估</w:t>
      </w:r>
      <w:r>
        <w:rPr>
          <w:rFonts w:ascii="Times New Roman" w:hAnsi="Times New Roman"/>
          <w:b/>
          <w:bCs/>
          <w:sz w:val="28"/>
          <w:szCs w:val="36"/>
        </w:rPr>
        <w:t>—公众参与公告</w:t>
      </w:r>
    </w:p>
    <w:p>
      <w:pPr>
        <w:ind w:firstLine="520" w:firstLineChars="200"/>
        <w:rPr>
          <w:rFonts w:hint="eastAsia" w:ascii="Times New Roman" w:hAnsi="Times New Roman"/>
          <w:color w:val="000000"/>
          <w:spacing w:val="10"/>
          <w:sz w:val="24"/>
        </w:rPr>
      </w:pPr>
      <w:r>
        <w:rPr>
          <w:rFonts w:hint="eastAsia" w:ascii="Times New Roman" w:hAnsi="Times New Roman"/>
          <w:color w:val="000000"/>
          <w:spacing w:val="10"/>
          <w:sz w:val="24"/>
        </w:rPr>
        <w:t>根据《国家发展改革委关于印发国家发展改革委重大固定资产投资项目社会稳定风险评估暂行办法的通知》（发改投资〔2012〕2492号）、《广东省发展改革委关于印发重大项目社会稳定风险评估暂行办法的通知》（粤发改重点〔2012〕1095号）的相关要求，由于本项目影响较为广泛，应当进行社会稳定风险评估。为促进科学决策、民主决策、依法决策，预防和化解社会矛盾，使工程建设尽可能趋利避害，取得良好的社会效益，确保公众的利益，如果您有任何意见及建议，可通过电话、邮件、传真等多种渠道进行反馈，我们十分重视您的意见与建议。</w:t>
      </w:r>
    </w:p>
    <w:p>
      <w:pPr>
        <w:ind w:firstLine="480" w:firstLineChars="200"/>
        <w:rPr>
          <w:rFonts w:hint="eastAsia" w:ascii="Times New Roman" w:hAnsi="Times New Roman"/>
          <w:color w:val="000000"/>
          <w:sz w:val="24"/>
        </w:rPr>
      </w:pPr>
      <w:r>
        <w:rPr>
          <w:rFonts w:hint="eastAsia" w:ascii="Times New Roman" w:hAnsi="Times New Roman"/>
          <w:color w:val="000000"/>
          <w:sz w:val="24"/>
        </w:rPr>
        <w:t>本项目名称为</w:t>
      </w:r>
      <w:r>
        <w:rPr>
          <w:rFonts w:hint="eastAsia" w:ascii="Times New Roman" w:hAnsi="Times New Roman"/>
          <w:color w:val="000000"/>
          <w:sz w:val="24"/>
          <w:lang w:eastAsia="zh-CN"/>
        </w:rPr>
        <w:t>清远220千伏华润清远连州福山风电场扩建</w:t>
      </w:r>
      <w:r>
        <w:rPr>
          <w:rFonts w:hint="eastAsia"/>
          <w:color w:val="000000"/>
          <w:sz w:val="24"/>
          <w:lang w:eastAsia="zh-CN"/>
        </w:rPr>
        <w:t>项目接入系统工程</w:t>
      </w:r>
      <w:r>
        <w:rPr>
          <w:rFonts w:hint="eastAsia" w:ascii="Times New Roman" w:hAnsi="Times New Roman"/>
          <w:color w:val="000000"/>
          <w:sz w:val="24"/>
          <w:lang w:eastAsia="zh-CN"/>
        </w:rPr>
        <w:t>(二期)</w:t>
      </w:r>
      <w:r>
        <w:rPr>
          <w:rFonts w:hint="eastAsia" w:ascii="Times New Roman" w:hAnsi="Times New Roman"/>
          <w:color w:val="000000"/>
          <w:sz w:val="24"/>
        </w:rPr>
        <w:t>，建设单位为</w:t>
      </w:r>
      <w:r>
        <w:rPr>
          <w:rFonts w:hint="eastAsia"/>
          <w:color w:val="000000"/>
          <w:sz w:val="24"/>
          <w:lang w:eastAsia="zh-CN"/>
        </w:rPr>
        <w:t>华润风电（连州）有限公司</w:t>
      </w:r>
      <w:r>
        <w:rPr>
          <w:rFonts w:hint="eastAsia" w:ascii="Times New Roman" w:hAnsi="Times New Roman"/>
          <w:color w:val="000000"/>
          <w:sz w:val="24"/>
        </w:rPr>
        <w:t>。</w:t>
      </w:r>
    </w:p>
    <w:p>
      <w:pPr>
        <w:numPr>
          <w:ilvl w:val="0"/>
          <w:numId w:val="1"/>
        </w:numPr>
        <w:ind w:firstLine="482" w:firstLineChars="200"/>
        <w:rPr>
          <w:rFonts w:hint="eastAsia" w:ascii="Times New Roman" w:hAnsi="Times New Roman"/>
          <w:b/>
          <w:bCs/>
          <w:color w:val="000000"/>
          <w:sz w:val="24"/>
        </w:rPr>
      </w:pPr>
      <w:r>
        <w:rPr>
          <w:rFonts w:hint="eastAsia" w:ascii="Times New Roman" w:hAnsi="Times New Roman"/>
          <w:b/>
          <w:bCs/>
          <w:color w:val="000000"/>
          <w:sz w:val="24"/>
        </w:rPr>
        <w:t>地理位置</w:t>
      </w:r>
    </w:p>
    <w:p>
      <w:pPr>
        <w:ind w:firstLine="480" w:firstLineChars="200"/>
        <w:rPr>
          <w:rFonts w:hint="eastAsia" w:ascii="Times New Roman" w:hAnsi="Times New Roman"/>
          <w:color w:val="000000"/>
          <w:sz w:val="24"/>
        </w:rPr>
      </w:pPr>
      <w:r>
        <w:rPr>
          <w:rFonts w:hint="eastAsia" w:ascii="Times New Roman" w:hAnsi="Times New Roman"/>
          <w:color w:val="000000"/>
          <w:sz w:val="24"/>
        </w:rPr>
        <w:t>本项目位于广东省清远连州市和阳山县，包括连州市的星子镇、龙坪镇、西江镇、九陂镇和阳山县的黎埠镇。项目场址周边交通便利。</w:t>
      </w:r>
    </w:p>
    <w:p>
      <w:pPr>
        <w:ind w:firstLine="482" w:firstLineChars="200"/>
        <w:rPr>
          <w:rFonts w:hint="eastAsia" w:ascii="Times New Roman" w:hAnsi="Times New Roman"/>
          <w:b/>
          <w:bCs/>
          <w:color w:val="000000"/>
          <w:sz w:val="24"/>
        </w:rPr>
      </w:pPr>
      <w:r>
        <w:rPr>
          <w:rFonts w:hint="eastAsia" w:ascii="Times New Roman" w:hAnsi="Times New Roman"/>
          <w:b/>
          <w:bCs/>
          <w:color w:val="000000"/>
          <w:sz w:val="24"/>
        </w:rPr>
        <w:t>2、建设规模</w:t>
      </w:r>
    </w:p>
    <w:p>
      <w:pPr>
        <w:ind w:firstLine="480" w:firstLineChars="200"/>
        <w:rPr>
          <w:rFonts w:hint="eastAsia" w:ascii="Times New Roman" w:hAnsi="Times New Roman"/>
          <w:color w:val="000000"/>
          <w:sz w:val="24"/>
        </w:rPr>
      </w:pPr>
      <w:r>
        <w:rPr>
          <w:rFonts w:hint="eastAsia" w:ascii="Times New Roman" w:hAnsi="Times New Roman"/>
          <w:color w:val="000000"/>
          <w:sz w:val="24"/>
        </w:rPr>
        <w:t>本期线路工程从220kV福山扩风电升压站新建一回220kV线路至220kV黎埠光伏升压站，形成220kV福山扩风电升压站至黎埠光伏升压站一回输电线路。线路途径连州市、阳山县，新建220kV架空线路长约1×48.93km。新建导线选用2×JL/LB20A-400/35型铝包钢芯铝绞线，新建两根地线选用48芯OPGW光缆。</w:t>
      </w:r>
    </w:p>
    <w:p>
      <w:pPr>
        <w:ind w:firstLine="480" w:firstLineChars="200"/>
        <w:rPr>
          <w:rFonts w:hint="eastAsia" w:ascii="Times New Roman" w:hAnsi="Times New Roman"/>
          <w:color w:val="000000"/>
          <w:sz w:val="24"/>
        </w:rPr>
      </w:pPr>
      <w:r>
        <w:rPr>
          <w:rFonts w:hint="eastAsia" w:ascii="Times New Roman" w:hAnsi="Times New Roman"/>
          <w:color w:val="000000"/>
          <w:sz w:val="24"/>
        </w:rPr>
        <w:t>由于新建线路与现有线路出线方向冲突，需要调整出线间隔和挂线位置。本期线路采用现有线路的出线间隔（南侧间隔），现有线路调整至备用间隔（北侧间隔）。由于转角方向不一致，本期出线需拆除现有线路的出线终端G1塔，并新建出线终端出线。</w:t>
      </w:r>
    </w:p>
    <w:p>
      <w:pPr>
        <w:ind w:firstLine="480" w:firstLineChars="200"/>
        <w:rPr>
          <w:rFonts w:hint="eastAsia" w:ascii="Times New Roman" w:hAnsi="Times New Roman"/>
          <w:color w:val="000000"/>
          <w:sz w:val="24"/>
        </w:rPr>
      </w:pPr>
      <w:r>
        <w:rPr>
          <w:rFonts w:hint="eastAsia" w:ascii="Times New Roman" w:hAnsi="Times New Roman"/>
          <w:color w:val="000000"/>
          <w:sz w:val="24"/>
        </w:rPr>
        <w:t>另外需新建1基双回出线终端N1供现有线路挂线,新建构架至N1档导地线长2×0.05km，对N1-G2段重新紧放线长2×0.1km。</w:t>
      </w:r>
    </w:p>
    <w:p>
      <w:pPr>
        <w:ind w:firstLine="482" w:firstLineChars="200"/>
        <w:rPr>
          <w:rFonts w:hint="eastAsia" w:ascii="Times New Roman" w:hAnsi="Times New Roman"/>
          <w:b/>
          <w:bCs/>
          <w:color w:val="000000"/>
          <w:sz w:val="24"/>
        </w:rPr>
      </w:pPr>
      <w:r>
        <w:rPr>
          <w:rFonts w:hint="eastAsia" w:ascii="Times New Roman" w:hAnsi="Times New Roman"/>
          <w:b/>
          <w:bCs/>
          <w:color w:val="000000"/>
          <w:sz w:val="24"/>
        </w:rPr>
        <w:t>3、线路路径走向</w:t>
      </w:r>
    </w:p>
    <w:p>
      <w:pPr>
        <w:ind w:firstLine="480" w:firstLineChars="200"/>
        <w:rPr>
          <w:rFonts w:hint="eastAsia" w:ascii="Times New Roman" w:hAnsi="Times New Roman"/>
          <w:color w:val="000000"/>
          <w:sz w:val="24"/>
        </w:rPr>
      </w:pPr>
      <w:r>
        <w:rPr>
          <w:rFonts w:hint="eastAsia" w:ascii="Times New Roman" w:hAnsi="Times New Roman"/>
          <w:color w:val="000000"/>
          <w:sz w:val="24"/>
        </w:rPr>
        <w:t>本方案新建线路自220kV福山扩风电升压站向西出线后左转往南走线，至江咀附近跨越110kV连慧线，然后右转平行220kV连安线走线，于#32-#33档穿越220kV连安线后，继续平行220kV连安线走线至#38附近，然后左转跨越G323国道至220kV山连乙线#184附近，平行220kV山连乙线往南走线，依次跨越110kV潭水线、35kV慧朝线、X392县道、110kV连飞线和110kV慧飞线，至屈天岭右转往西南走线，跨越35kV慧西乙线后左转往南走线，依次跨越35kV慧西甲线、G323国道，然后穿越220kV山安乙线#156-#157档，然后继续往南走线，于黄公洞村北侧右转往西南走线至大坳北侧，再次左转往南走线，途径寮等、狮人墩东侧、迳头坪东侧，跨越X391县道至宝山村北侧，右转避让村庄，然后左转继续往南走线，至梅洞南侧左转平行110kV黄水线往东走线，至何屋西侧右转依次跨越110kV黄水线、连江和G107国道，继续往南走线至220kV山高乙线#82北侧，然后右转平行220kV山高乙线走线，再次跨越G107国道后，于#86-#87档穿越220kV山高乙线，然后往西南依次穿越500kV桂山甲线#608-#609档和500kV桂山乙线#595-#596档，继续往南走线至220kV黎埠光伏升压站东侧，接入220kV黎埠光伏升压站。</w:t>
      </w:r>
    </w:p>
    <w:p>
      <w:pPr>
        <w:ind w:firstLine="480" w:firstLineChars="200"/>
        <w:rPr>
          <w:rFonts w:hint="eastAsia" w:ascii="Times New Roman" w:hAnsi="Times New Roman"/>
          <w:color w:val="000000"/>
          <w:sz w:val="24"/>
        </w:rPr>
      </w:pPr>
      <w:r>
        <w:rPr>
          <w:rFonts w:hint="eastAsia" w:ascii="Times New Roman" w:hAnsi="Times New Roman"/>
          <w:color w:val="000000"/>
          <w:sz w:val="24"/>
        </w:rPr>
        <w:t>新建220kV架空线路全长约1×48.93km，其中J9-J18段长22.6km，全线折系数1.18。</w:t>
      </w:r>
    </w:p>
    <w:p>
      <w:pPr>
        <w:ind w:firstLine="480" w:firstLineChars="200"/>
        <w:rPr>
          <w:rFonts w:hint="eastAsia" w:ascii="Times New Roman" w:hAnsi="Times New Roman"/>
          <w:color w:val="000000"/>
          <w:sz w:val="24"/>
        </w:rPr>
      </w:pPr>
      <w:r>
        <w:rPr>
          <w:rFonts w:hint="eastAsia" w:ascii="Times New Roman" w:hAnsi="Times New Roman"/>
          <w:color w:val="000000"/>
          <w:sz w:val="24"/>
        </w:rPr>
        <w:t>线路沿线地形主要为平地、丘陵和山地，平地段以耕地和农田为主。线路所经过的地区海拔为120～600m。主要地形分布比例为：平地10%，丘陵35%，山地55%。本工程路径途经清远市连州市、阳山县，路径大部分位于山地、丘陵，交通比较一般，平均汽车运输距离45km，人力运距0.5km。</w:t>
      </w:r>
    </w:p>
    <w:p>
      <w:pPr>
        <w:ind w:firstLine="482" w:firstLineChars="200"/>
        <w:rPr>
          <w:rFonts w:hint="eastAsia" w:ascii="Times New Roman" w:hAnsi="Times New Roman"/>
          <w:b/>
          <w:bCs/>
          <w:color w:val="000000"/>
          <w:sz w:val="24"/>
        </w:rPr>
      </w:pPr>
      <w:r>
        <w:rPr>
          <w:rFonts w:hint="eastAsia" w:ascii="Times New Roman" w:hAnsi="Times New Roman"/>
          <w:b/>
          <w:bCs/>
          <w:color w:val="000000"/>
          <w:sz w:val="24"/>
        </w:rPr>
        <w:t>4、项目用地</w:t>
      </w:r>
    </w:p>
    <w:p>
      <w:pPr>
        <w:ind w:firstLine="480" w:firstLineChars="200"/>
        <w:rPr>
          <w:rFonts w:hint="eastAsia" w:ascii="Times New Roman" w:hAnsi="Times New Roman"/>
          <w:color w:val="000000"/>
          <w:sz w:val="24"/>
        </w:rPr>
      </w:pPr>
      <w:r>
        <w:rPr>
          <w:rFonts w:hint="eastAsia" w:ascii="Times New Roman" w:hAnsi="Times New Roman"/>
          <w:color w:val="000000"/>
          <w:sz w:val="24"/>
        </w:rPr>
        <w:t>本工程涉及拆迁较少，沿线有一处房屋约400平方米，另外，新建线路虽然经过山林地区，采用高塔跨越，无需大量采伐树木。</w:t>
      </w:r>
    </w:p>
    <w:p>
      <w:pPr>
        <w:ind w:firstLine="482" w:firstLineChars="200"/>
        <w:rPr>
          <w:rFonts w:hint="eastAsia" w:ascii="Times New Roman" w:hAnsi="Times New Roman"/>
          <w:b/>
          <w:bCs/>
          <w:color w:val="000000"/>
          <w:sz w:val="24"/>
        </w:rPr>
      </w:pPr>
      <w:r>
        <w:rPr>
          <w:rFonts w:hint="eastAsia" w:ascii="Times New Roman" w:hAnsi="Times New Roman"/>
          <w:b/>
          <w:bCs/>
          <w:color w:val="000000"/>
          <w:sz w:val="24"/>
        </w:rPr>
        <w:t>5、建设工期</w:t>
      </w:r>
    </w:p>
    <w:p>
      <w:pPr>
        <w:ind w:firstLine="480" w:firstLineChars="200"/>
        <w:rPr>
          <w:rFonts w:hint="eastAsia" w:ascii="Times New Roman" w:hAnsi="Times New Roman"/>
          <w:color w:val="000000"/>
          <w:sz w:val="24"/>
        </w:rPr>
      </w:pPr>
      <w:r>
        <w:rPr>
          <w:rFonts w:hint="eastAsia" w:ascii="Times New Roman" w:hAnsi="Times New Roman"/>
          <w:color w:val="000000"/>
          <w:sz w:val="24"/>
        </w:rPr>
        <w:t>项目建设期为6个月。</w:t>
      </w:r>
    </w:p>
    <w:p>
      <w:pPr>
        <w:ind w:firstLine="482" w:firstLineChars="200"/>
        <w:rPr>
          <w:rFonts w:hint="eastAsia" w:ascii="Times New Roman" w:hAnsi="Times New Roman"/>
          <w:b/>
          <w:bCs/>
          <w:color w:val="000000"/>
          <w:sz w:val="24"/>
        </w:rPr>
      </w:pPr>
      <w:r>
        <w:rPr>
          <w:rFonts w:hint="eastAsia" w:ascii="Times New Roman" w:hAnsi="Times New Roman"/>
          <w:b/>
          <w:bCs/>
          <w:color w:val="000000"/>
          <w:sz w:val="24"/>
        </w:rPr>
        <w:t>6、投资估算</w:t>
      </w:r>
    </w:p>
    <w:p>
      <w:pPr>
        <w:ind w:firstLine="480" w:firstLineChars="200"/>
        <w:rPr>
          <w:rFonts w:hint="eastAsia" w:ascii="Times New Roman" w:hAnsi="Times New Roman"/>
          <w:color w:val="000000"/>
          <w:sz w:val="24"/>
        </w:rPr>
      </w:pPr>
      <w:r>
        <w:rPr>
          <w:rFonts w:hint="eastAsia" w:ascii="Times New Roman" w:hAnsi="Times New Roman"/>
          <w:color w:val="000000"/>
          <w:sz w:val="24"/>
        </w:rPr>
        <w:t>投资估算的静态总投资7968.52万元，动态总投资8117.63万元。</w:t>
      </w:r>
    </w:p>
    <w:p>
      <w:pPr>
        <w:ind w:firstLine="482" w:firstLineChars="200"/>
        <w:rPr>
          <w:rFonts w:ascii="Times New Roman" w:hAnsi="Times New Roman"/>
          <w:kern w:val="0"/>
          <w:sz w:val="24"/>
        </w:rPr>
      </w:pPr>
      <w:r>
        <w:rPr>
          <w:rFonts w:ascii="Times New Roman" w:hAnsi="Times New Roman"/>
          <w:b/>
          <w:bCs/>
          <w:kern w:val="0"/>
          <w:sz w:val="24"/>
        </w:rPr>
        <w:t>二、项目</w:t>
      </w:r>
      <w:r>
        <w:rPr>
          <w:rFonts w:hint="eastAsia" w:ascii="Times New Roman" w:hAnsi="Times New Roman"/>
          <w:b/>
          <w:bCs/>
          <w:kern w:val="0"/>
          <w:sz w:val="24"/>
        </w:rPr>
        <w:t>实施</w:t>
      </w:r>
      <w:r>
        <w:rPr>
          <w:rFonts w:ascii="Times New Roman" w:hAnsi="Times New Roman"/>
          <w:b/>
          <w:bCs/>
          <w:kern w:val="0"/>
          <w:sz w:val="24"/>
        </w:rPr>
        <w:t>单位名称</w:t>
      </w:r>
    </w:p>
    <w:p>
      <w:pPr>
        <w:widowControl/>
        <w:ind w:firstLine="480" w:firstLineChars="200"/>
        <w:jc w:val="left"/>
        <w:outlineLvl w:val="0"/>
        <w:rPr>
          <w:rFonts w:hint="eastAsia" w:ascii="Times New Roman" w:hAnsi="Times New Roman" w:eastAsia="宋体"/>
          <w:kern w:val="0"/>
          <w:sz w:val="24"/>
          <w:lang w:eastAsia="zh-CN"/>
        </w:rPr>
      </w:pPr>
      <w:r>
        <w:rPr>
          <w:rFonts w:hint="eastAsia" w:ascii="Times New Roman" w:hAnsi="Times New Roman"/>
          <w:kern w:val="0"/>
          <w:sz w:val="24"/>
        </w:rPr>
        <w:t>项目单位：</w:t>
      </w:r>
      <w:r>
        <w:rPr>
          <w:rFonts w:hint="eastAsia"/>
          <w:kern w:val="0"/>
          <w:sz w:val="24"/>
          <w:lang w:eastAsia="zh-CN"/>
        </w:rPr>
        <w:t>华润风电（连州）有限公司</w:t>
      </w:r>
    </w:p>
    <w:p>
      <w:pPr>
        <w:widowControl/>
        <w:ind w:firstLine="482" w:firstLineChars="200"/>
        <w:jc w:val="left"/>
        <w:rPr>
          <w:rFonts w:hint="eastAsia" w:ascii="Times New Roman" w:hAnsi="Times New Roman"/>
          <w:b/>
          <w:bCs/>
          <w:kern w:val="0"/>
          <w:sz w:val="24"/>
        </w:rPr>
      </w:pPr>
      <w:r>
        <w:rPr>
          <w:rFonts w:hint="eastAsia" w:ascii="Times New Roman" w:hAnsi="Times New Roman"/>
          <w:b/>
          <w:bCs/>
          <w:kern w:val="0"/>
          <w:sz w:val="24"/>
        </w:rPr>
        <w:t>三、承担社会稳定风险评估工作的咨询机构名称和联系方式</w:t>
      </w:r>
    </w:p>
    <w:p>
      <w:pPr>
        <w:widowControl/>
        <w:ind w:firstLine="480" w:firstLineChars="200"/>
        <w:jc w:val="left"/>
        <w:rPr>
          <w:rFonts w:hint="eastAsia" w:ascii="Times New Roman" w:hAnsi="Times New Roman"/>
          <w:bCs/>
          <w:kern w:val="0"/>
          <w:sz w:val="24"/>
        </w:rPr>
      </w:pPr>
      <w:r>
        <w:rPr>
          <w:rFonts w:hint="eastAsia" w:ascii="Times New Roman" w:hAnsi="Times New Roman"/>
          <w:bCs/>
          <w:kern w:val="0"/>
          <w:sz w:val="24"/>
        </w:rPr>
        <w:t xml:space="preserve">咨询机构：广州巴菲特投资咨询有限公司                          </w:t>
      </w:r>
    </w:p>
    <w:p>
      <w:pPr>
        <w:widowControl/>
        <w:ind w:firstLine="480" w:firstLineChars="200"/>
        <w:jc w:val="left"/>
        <w:rPr>
          <w:rFonts w:hint="eastAsia" w:ascii="Times New Roman" w:hAnsi="Times New Roman"/>
          <w:bCs/>
          <w:kern w:val="0"/>
          <w:sz w:val="24"/>
        </w:rPr>
      </w:pPr>
      <w:r>
        <w:rPr>
          <w:rFonts w:hint="eastAsia" w:ascii="Times New Roman" w:hAnsi="Times New Roman"/>
          <w:bCs/>
          <w:kern w:val="0"/>
          <w:sz w:val="24"/>
        </w:rPr>
        <w:t>通讯地址：广州市海珠区东晓南路1512号二楼</w:t>
      </w:r>
    </w:p>
    <w:p>
      <w:pPr>
        <w:widowControl/>
        <w:ind w:firstLine="480" w:firstLineChars="200"/>
        <w:jc w:val="left"/>
        <w:rPr>
          <w:rFonts w:hint="eastAsia" w:ascii="Times New Roman" w:hAnsi="Times New Roman"/>
          <w:bCs/>
          <w:kern w:val="0"/>
          <w:sz w:val="24"/>
        </w:rPr>
      </w:pPr>
      <w:r>
        <w:rPr>
          <w:rFonts w:hint="eastAsia" w:ascii="Times New Roman" w:hAnsi="Times New Roman"/>
          <w:bCs/>
          <w:kern w:val="0"/>
          <w:sz w:val="24"/>
        </w:rPr>
        <w:t xml:space="preserve">联系人：孔经理                电话：020-34392366           </w:t>
      </w:r>
    </w:p>
    <w:p>
      <w:pPr>
        <w:widowControl/>
        <w:ind w:firstLine="480" w:firstLineChars="200"/>
        <w:jc w:val="left"/>
        <w:rPr>
          <w:rFonts w:ascii="Times New Roman" w:hAnsi="Times New Roman"/>
          <w:bCs/>
          <w:kern w:val="0"/>
          <w:sz w:val="24"/>
        </w:rPr>
      </w:pPr>
      <w:r>
        <w:rPr>
          <w:rFonts w:hint="eastAsia" w:ascii="Times New Roman" w:hAnsi="Times New Roman"/>
          <w:bCs/>
          <w:kern w:val="0"/>
          <w:sz w:val="24"/>
        </w:rPr>
        <w:t>传真：020-84051161        邮箱：gzbuffet@126.com</w:t>
      </w:r>
    </w:p>
    <w:p>
      <w:pPr>
        <w:widowControl/>
        <w:ind w:firstLine="482" w:firstLineChars="200"/>
        <w:jc w:val="left"/>
        <w:outlineLvl w:val="0"/>
        <w:rPr>
          <w:rFonts w:ascii="Times New Roman" w:hAnsi="Times New Roman"/>
          <w:kern w:val="0"/>
          <w:sz w:val="24"/>
        </w:rPr>
      </w:pPr>
      <w:r>
        <w:rPr>
          <w:rFonts w:ascii="Times New Roman" w:hAnsi="Times New Roman"/>
          <w:b/>
          <w:bCs/>
          <w:kern w:val="0"/>
          <w:sz w:val="24"/>
        </w:rPr>
        <w:t>四、社会稳定风险</w:t>
      </w:r>
      <w:r>
        <w:rPr>
          <w:rFonts w:hint="eastAsia" w:ascii="Times New Roman" w:hAnsi="Times New Roman"/>
          <w:b/>
          <w:bCs/>
          <w:kern w:val="0"/>
          <w:sz w:val="24"/>
        </w:rPr>
        <w:t>评估</w:t>
      </w:r>
      <w:r>
        <w:rPr>
          <w:rFonts w:ascii="Times New Roman" w:hAnsi="Times New Roman"/>
          <w:b/>
          <w:bCs/>
          <w:kern w:val="0"/>
          <w:sz w:val="24"/>
        </w:rPr>
        <w:t>的工作程序和工作内容</w:t>
      </w:r>
      <w:r>
        <w:rPr>
          <w:rFonts w:hint="eastAsia" w:ascii="Times New Roman" w:hAnsi="Times New Roman"/>
          <w:b/>
          <w:bCs/>
          <w:kern w:val="0"/>
          <w:sz w:val="24"/>
        </w:rPr>
        <w:t xml:space="preserve"> </w:t>
      </w:r>
    </w:p>
    <w:p>
      <w:pPr>
        <w:widowControl/>
        <w:ind w:firstLine="480" w:firstLineChars="200"/>
        <w:jc w:val="left"/>
        <w:rPr>
          <w:rFonts w:hint="eastAsia" w:ascii="Times New Roman" w:hAnsi="Times New Roman"/>
          <w:kern w:val="0"/>
          <w:sz w:val="24"/>
        </w:rPr>
      </w:pPr>
      <w:r>
        <w:rPr>
          <w:rFonts w:ascii="Times New Roman" w:hAnsi="Times New Roman"/>
          <w:kern w:val="0"/>
          <w:sz w:val="24"/>
        </w:rPr>
        <w:t>1</w:t>
      </w:r>
      <w:r>
        <w:rPr>
          <w:rFonts w:hint="eastAsia" w:ascii="Times New Roman" w:hAnsi="Times New Roman"/>
          <w:kern w:val="0"/>
          <w:sz w:val="24"/>
        </w:rPr>
        <w:t xml:space="preserve">、对项目风险调查、风险识别的过程和方式方法进行评估；  </w:t>
      </w:r>
    </w:p>
    <w:p>
      <w:pPr>
        <w:widowControl/>
        <w:ind w:firstLine="480" w:firstLineChars="200"/>
        <w:jc w:val="left"/>
        <w:rPr>
          <w:rFonts w:hint="eastAsia" w:ascii="Times New Roman" w:hAnsi="Times New Roman"/>
          <w:kern w:val="0"/>
          <w:sz w:val="24"/>
        </w:rPr>
      </w:pPr>
      <w:r>
        <w:rPr>
          <w:rFonts w:ascii="Times New Roman" w:hAnsi="Times New Roman"/>
          <w:kern w:val="0"/>
          <w:sz w:val="24"/>
        </w:rPr>
        <w:t>2</w:t>
      </w:r>
      <w:r>
        <w:rPr>
          <w:rFonts w:hint="eastAsia" w:ascii="Times New Roman" w:hAnsi="Times New Roman"/>
          <w:kern w:val="0"/>
          <w:sz w:val="24"/>
        </w:rPr>
        <w:t>、</w:t>
      </w:r>
      <w:r>
        <w:rPr>
          <w:rFonts w:ascii="Times New Roman" w:hAnsi="Times New Roman"/>
          <w:kern w:val="0"/>
          <w:sz w:val="24"/>
        </w:rPr>
        <w:t>对项目建设的合理性</w:t>
      </w:r>
      <w:r>
        <w:rPr>
          <w:rFonts w:hint="eastAsia" w:ascii="Times New Roman" w:hAnsi="Times New Roman"/>
          <w:kern w:val="0"/>
          <w:sz w:val="24"/>
        </w:rPr>
        <w:t>、</w:t>
      </w:r>
      <w:r>
        <w:rPr>
          <w:rFonts w:ascii="Times New Roman" w:hAnsi="Times New Roman"/>
          <w:kern w:val="0"/>
          <w:sz w:val="24"/>
        </w:rPr>
        <w:t>合法性</w:t>
      </w:r>
      <w:r>
        <w:rPr>
          <w:rFonts w:hint="eastAsia" w:ascii="Times New Roman" w:hAnsi="Times New Roman"/>
          <w:kern w:val="0"/>
          <w:sz w:val="24"/>
        </w:rPr>
        <w:t>、可行性和可控性</w:t>
      </w:r>
      <w:r>
        <w:rPr>
          <w:rFonts w:ascii="Times New Roman" w:hAnsi="Times New Roman"/>
          <w:kern w:val="0"/>
          <w:sz w:val="24"/>
        </w:rPr>
        <w:t>进</w:t>
      </w:r>
      <w:bookmarkStart w:id="0" w:name="_GoBack"/>
      <w:bookmarkEnd w:id="0"/>
      <w:r>
        <w:rPr>
          <w:rFonts w:ascii="Times New Roman" w:hAnsi="Times New Roman"/>
          <w:kern w:val="0"/>
          <w:sz w:val="24"/>
        </w:rPr>
        <w:t>行</w:t>
      </w:r>
      <w:r>
        <w:rPr>
          <w:rFonts w:hint="eastAsia" w:ascii="Times New Roman" w:hAnsi="Times New Roman"/>
          <w:kern w:val="0"/>
          <w:sz w:val="24"/>
        </w:rPr>
        <w:t>评估；</w:t>
      </w:r>
    </w:p>
    <w:p>
      <w:pPr>
        <w:widowControl/>
        <w:ind w:firstLine="480" w:firstLineChars="200"/>
        <w:jc w:val="left"/>
        <w:rPr>
          <w:rFonts w:hint="eastAsia" w:ascii="Times New Roman" w:hAnsi="Times New Roman"/>
          <w:kern w:val="0"/>
          <w:sz w:val="24"/>
        </w:rPr>
      </w:pPr>
      <w:r>
        <w:rPr>
          <w:rFonts w:ascii="Times New Roman" w:hAnsi="Times New Roman"/>
          <w:kern w:val="0"/>
          <w:sz w:val="24"/>
        </w:rPr>
        <w:t>3</w:t>
      </w:r>
      <w:r>
        <w:rPr>
          <w:rFonts w:hint="eastAsia" w:ascii="Times New Roman" w:hAnsi="Times New Roman"/>
          <w:kern w:val="0"/>
          <w:sz w:val="24"/>
        </w:rPr>
        <w:t>、</w:t>
      </w:r>
      <w:r>
        <w:rPr>
          <w:rFonts w:ascii="Times New Roman" w:hAnsi="Times New Roman"/>
          <w:kern w:val="0"/>
          <w:sz w:val="24"/>
        </w:rPr>
        <w:t>对可能导致社会稳定风险的因素</w:t>
      </w:r>
      <w:r>
        <w:rPr>
          <w:rFonts w:hint="eastAsia" w:ascii="Times New Roman" w:hAnsi="Times New Roman"/>
          <w:kern w:val="0"/>
          <w:sz w:val="24"/>
        </w:rPr>
        <w:t xml:space="preserve">进行评估；              </w:t>
      </w:r>
    </w:p>
    <w:p>
      <w:pPr>
        <w:widowControl/>
        <w:ind w:firstLine="480" w:firstLineChars="200"/>
        <w:jc w:val="left"/>
        <w:rPr>
          <w:rFonts w:ascii="Times New Roman" w:hAnsi="Times New Roman"/>
          <w:kern w:val="0"/>
          <w:sz w:val="24"/>
        </w:rPr>
      </w:pPr>
      <w:r>
        <w:rPr>
          <w:rFonts w:ascii="Times New Roman" w:hAnsi="Times New Roman"/>
          <w:kern w:val="0"/>
          <w:sz w:val="24"/>
        </w:rPr>
        <w:t>4</w:t>
      </w:r>
      <w:r>
        <w:rPr>
          <w:rFonts w:hint="eastAsia" w:ascii="Times New Roman" w:hAnsi="Times New Roman"/>
          <w:kern w:val="0"/>
          <w:sz w:val="24"/>
        </w:rPr>
        <w:t>、</w:t>
      </w:r>
      <w:r>
        <w:rPr>
          <w:rFonts w:ascii="Times New Roman" w:hAnsi="Times New Roman"/>
          <w:kern w:val="0"/>
          <w:sz w:val="24"/>
        </w:rPr>
        <w:t>对本项目的社会稳定风险进行评级，提出改进措施或项目实施建议。</w:t>
      </w:r>
    </w:p>
    <w:p>
      <w:pPr>
        <w:widowControl/>
        <w:ind w:firstLine="482" w:firstLineChars="200"/>
        <w:jc w:val="left"/>
        <w:outlineLvl w:val="0"/>
        <w:rPr>
          <w:rFonts w:ascii="Times New Roman" w:hAnsi="Times New Roman"/>
          <w:kern w:val="0"/>
          <w:sz w:val="24"/>
        </w:rPr>
      </w:pPr>
      <w:r>
        <w:rPr>
          <w:rFonts w:ascii="Times New Roman" w:hAnsi="Times New Roman"/>
          <w:b/>
          <w:bCs/>
          <w:kern w:val="0"/>
          <w:sz w:val="24"/>
        </w:rPr>
        <w:t>五、征求公众意见的主要事项、主要方式和截止日期</w:t>
      </w:r>
    </w:p>
    <w:p>
      <w:pPr>
        <w:widowControl/>
        <w:ind w:firstLine="480" w:firstLineChars="200"/>
        <w:jc w:val="left"/>
        <w:rPr>
          <w:rFonts w:hint="eastAsia" w:ascii="Times New Roman" w:hAnsi="Times New Roman"/>
          <w:kern w:val="0"/>
          <w:sz w:val="24"/>
        </w:rPr>
      </w:pPr>
      <w:r>
        <w:rPr>
          <w:rFonts w:ascii="Times New Roman" w:hAnsi="Times New Roman"/>
          <w:kern w:val="0"/>
          <w:sz w:val="24"/>
        </w:rPr>
        <w:t>1</w:t>
      </w:r>
      <w:r>
        <w:rPr>
          <w:rFonts w:hint="eastAsia" w:ascii="Times New Roman" w:hAnsi="Times New Roman"/>
          <w:kern w:val="0"/>
          <w:sz w:val="24"/>
        </w:rPr>
        <w:t>、</w:t>
      </w:r>
      <w:r>
        <w:rPr>
          <w:rFonts w:ascii="Times New Roman" w:hAnsi="Times New Roman"/>
          <w:kern w:val="0"/>
          <w:sz w:val="24"/>
        </w:rPr>
        <w:t>主要事项</w:t>
      </w:r>
      <w:r>
        <w:rPr>
          <w:rFonts w:hint="eastAsia" w:ascii="Times New Roman" w:hAnsi="Times New Roman"/>
          <w:kern w:val="0"/>
          <w:sz w:val="24"/>
        </w:rPr>
        <w:t>：</w:t>
      </w:r>
    </w:p>
    <w:p>
      <w:pPr>
        <w:widowControl/>
        <w:ind w:firstLine="480" w:firstLineChars="200"/>
        <w:jc w:val="left"/>
        <w:rPr>
          <w:rFonts w:ascii="Times New Roman" w:hAnsi="Times New Roman"/>
          <w:kern w:val="0"/>
          <w:sz w:val="24"/>
        </w:rPr>
      </w:pPr>
      <w:r>
        <w:rPr>
          <w:rFonts w:ascii="Times New Roman" w:hAnsi="Times New Roman"/>
          <w:kern w:val="0"/>
          <w:sz w:val="24"/>
        </w:rPr>
        <w:t>（1）本项目对当地社会及经济发展的影响；</w:t>
      </w:r>
    </w:p>
    <w:p>
      <w:pPr>
        <w:widowControl/>
        <w:ind w:firstLine="480" w:firstLineChars="200"/>
        <w:jc w:val="left"/>
        <w:rPr>
          <w:rFonts w:ascii="Times New Roman" w:hAnsi="Times New Roman"/>
          <w:kern w:val="0"/>
          <w:sz w:val="24"/>
        </w:rPr>
      </w:pPr>
      <w:r>
        <w:rPr>
          <w:rFonts w:ascii="Times New Roman" w:hAnsi="Times New Roman"/>
          <w:kern w:val="0"/>
          <w:sz w:val="24"/>
        </w:rPr>
        <w:t>（2）项目用地对公民个人或家庭自身利益的影响；</w:t>
      </w:r>
    </w:p>
    <w:p>
      <w:pPr>
        <w:widowControl/>
        <w:ind w:firstLine="480" w:firstLineChars="200"/>
        <w:jc w:val="left"/>
        <w:rPr>
          <w:rFonts w:ascii="Times New Roman" w:hAnsi="Times New Roman"/>
          <w:kern w:val="0"/>
          <w:sz w:val="24"/>
        </w:rPr>
      </w:pPr>
      <w:r>
        <w:rPr>
          <w:rFonts w:ascii="Times New Roman" w:hAnsi="Times New Roman"/>
          <w:kern w:val="0"/>
          <w:sz w:val="24"/>
        </w:rPr>
        <w:t>（3）本项目可能产生的安全因素与自身利益的影响；</w:t>
      </w:r>
    </w:p>
    <w:p>
      <w:pPr>
        <w:widowControl/>
        <w:ind w:firstLine="480" w:firstLineChars="200"/>
        <w:jc w:val="left"/>
        <w:rPr>
          <w:rFonts w:ascii="Times New Roman" w:hAnsi="Times New Roman"/>
          <w:kern w:val="0"/>
          <w:sz w:val="24"/>
        </w:rPr>
      </w:pPr>
      <w:r>
        <w:rPr>
          <w:rFonts w:ascii="Times New Roman" w:hAnsi="Times New Roman"/>
          <w:kern w:val="0"/>
          <w:sz w:val="24"/>
        </w:rPr>
        <w:t>（4）本项目可能产生的环境因素与自身利益的影响；</w:t>
      </w:r>
    </w:p>
    <w:p>
      <w:pPr>
        <w:widowControl/>
        <w:ind w:firstLine="480" w:firstLineChars="200"/>
        <w:jc w:val="left"/>
        <w:rPr>
          <w:rFonts w:ascii="Times New Roman" w:hAnsi="Times New Roman"/>
          <w:kern w:val="0"/>
          <w:sz w:val="24"/>
        </w:rPr>
      </w:pPr>
      <w:r>
        <w:rPr>
          <w:rFonts w:ascii="Times New Roman" w:hAnsi="Times New Roman"/>
          <w:kern w:val="0"/>
          <w:sz w:val="24"/>
        </w:rPr>
        <w:t>（5）对本项目的态度；</w:t>
      </w:r>
    </w:p>
    <w:p>
      <w:pPr>
        <w:widowControl/>
        <w:ind w:firstLine="480" w:firstLineChars="200"/>
        <w:jc w:val="left"/>
        <w:rPr>
          <w:rFonts w:ascii="Times New Roman" w:hAnsi="Times New Roman"/>
          <w:kern w:val="0"/>
          <w:sz w:val="24"/>
        </w:rPr>
      </w:pPr>
      <w:r>
        <w:rPr>
          <w:rFonts w:ascii="Times New Roman" w:hAnsi="Times New Roman"/>
          <w:kern w:val="0"/>
          <w:sz w:val="24"/>
        </w:rPr>
        <w:t>（6）公众关心的其他相关问题。</w:t>
      </w:r>
    </w:p>
    <w:p>
      <w:pPr>
        <w:widowControl/>
        <w:ind w:firstLine="480" w:firstLineChars="200"/>
        <w:jc w:val="left"/>
        <w:rPr>
          <w:rFonts w:ascii="Times New Roman" w:hAnsi="Times New Roman"/>
          <w:kern w:val="0"/>
          <w:sz w:val="24"/>
        </w:rPr>
      </w:pPr>
      <w:r>
        <w:rPr>
          <w:rFonts w:ascii="Times New Roman" w:hAnsi="Times New Roman"/>
          <w:kern w:val="0"/>
          <w:sz w:val="24"/>
        </w:rPr>
        <w:t>2</w:t>
      </w:r>
      <w:r>
        <w:rPr>
          <w:rFonts w:hint="eastAsia" w:ascii="Times New Roman" w:hAnsi="Times New Roman"/>
          <w:kern w:val="0"/>
          <w:sz w:val="24"/>
        </w:rPr>
        <w:t>、</w:t>
      </w:r>
      <w:r>
        <w:rPr>
          <w:rFonts w:ascii="Times New Roman" w:hAnsi="Times New Roman"/>
          <w:kern w:val="0"/>
          <w:sz w:val="24"/>
        </w:rPr>
        <w:t>主要方式</w:t>
      </w:r>
      <w:r>
        <w:rPr>
          <w:rFonts w:hint="eastAsia" w:ascii="Times New Roman" w:hAnsi="Times New Roman"/>
          <w:kern w:val="0"/>
          <w:sz w:val="24"/>
        </w:rPr>
        <w:t>：</w:t>
      </w:r>
      <w:r>
        <w:rPr>
          <w:rFonts w:ascii="Times New Roman" w:hAnsi="Times New Roman"/>
          <w:kern w:val="0"/>
          <w:sz w:val="24"/>
        </w:rPr>
        <w:t>公众可以通过信函、电话、电子邮件、传真等方式向上述项目单位和咨询机构提出自己的意见。</w:t>
      </w:r>
    </w:p>
    <w:p>
      <w:pPr>
        <w:widowControl/>
        <w:ind w:firstLine="480" w:firstLineChars="200"/>
        <w:jc w:val="left"/>
        <w:rPr>
          <w:rFonts w:hint="eastAsia" w:ascii="Times New Roman" w:hAnsi="Times New Roman"/>
        </w:rPr>
      </w:pPr>
      <w:r>
        <w:rPr>
          <w:rFonts w:hint="eastAsia" w:ascii="Times New Roman" w:hAnsi="Times New Roman"/>
          <w:kern w:val="0"/>
          <w:sz w:val="24"/>
        </w:rPr>
        <w:t>3、截止日期：本公示有效期为自公告之日起7个日历日内。</w:t>
      </w:r>
    </w:p>
    <w:p>
      <w:pPr>
        <w:widowControl/>
        <w:spacing w:line="440" w:lineRule="exact"/>
        <w:ind w:right="538" w:firstLine="562" w:firstLineChars="200"/>
        <w:jc w:val="right"/>
        <w:rPr>
          <w:rFonts w:hint="eastAsia" w:ascii="Times New Roman" w:hAnsi="Times New Roman"/>
          <w:b/>
          <w:kern w:val="0"/>
          <w:sz w:val="28"/>
        </w:rPr>
      </w:pPr>
    </w:p>
    <w:p>
      <w:pPr>
        <w:widowControl/>
        <w:spacing w:line="440" w:lineRule="exact"/>
        <w:ind w:right="538" w:firstLine="562" w:firstLineChars="200"/>
        <w:jc w:val="right"/>
        <w:rPr>
          <w:rFonts w:hint="eastAsia" w:ascii="Times New Roman" w:hAnsi="Times New Roman"/>
          <w:b/>
          <w:kern w:val="0"/>
          <w:sz w:val="28"/>
        </w:rPr>
      </w:pPr>
    </w:p>
    <w:p>
      <w:pPr>
        <w:widowControl/>
        <w:spacing w:line="440" w:lineRule="exact"/>
        <w:ind w:right="538" w:firstLine="562" w:firstLineChars="200"/>
        <w:jc w:val="right"/>
        <w:rPr>
          <w:rFonts w:ascii="Times New Roman" w:hAnsi="Times New Roman"/>
          <w:b/>
          <w:kern w:val="0"/>
          <w:sz w:val="28"/>
        </w:rPr>
      </w:pPr>
      <w:r>
        <w:rPr>
          <w:rFonts w:hint="eastAsia" w:ascii="Times New Roman" w:hAnsi="Times New Roman"/>
          <w:b/>
          <w:kern w:val="0"/>
          <w:sz w:val="28"/>
        </w:rPr>
        <w:t>广州巴菲特投资咨询有限公司</w:t>
      </w:r>
    </w:p>
    <w:p>
      <w:pPr>
        <w:jc w:val="center"/>
      </w:pPr>
      <w:r>
        <w:rPr>
          <w:rFonts w:hint="eastAsia"/>
          <w:b/>
          <w:kern w:val="0"/>
          <w:sz w:val="28"/>
          <w:lang w:val="en-US" w:eastAsia="zh-CN"/>
        </w:rPr>
        <w:t xml:space="preserve">                          </w:t>
      </w:r>
      <w:r>
        <w:rPr>
          <w:rFonts w:hint="eastAsia" w:ascii="Times New Roman" w:hAnsi="Times New Roman"/>
          <w:b/>
          <w:kern w:val="0"/>
          <w:sz w:val="28"/>
        </w:rPr>
        <w:t>2024年7月23日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C98D3"/>
    <w:multiLevelType w:val="singleLevel"/>
    <w:tmpl w:val="60DC98D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ED51B6"/>
    <w:rsid w:val="08ED51B6"/>
    <w:rsid w:val="227D6C54"/>
    <w:rsid w:val="754B7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widowControl/>
      <w:spacing w:line="500" w:lineRule="exact"/>
      <w:jc w:val="left"/>
    </w:pPr>
    <w:rPr>
      <w:rFonts w:ascii="Times New Roman" w:hAnsi="Times New Roman"/>
      <w:kern w:val="0"/>
      <w:szCs w:val="20"/>
      <w:lang w:val="zh-CN"/>
    </w:rPr>
  </w:style>
  <w:style w:type="paragraph" w:styleId="3">
    <w:name w:val="footer"/>
    <w:basedOn w:val="1"/>
    <w:uiPriority w:val="99"/>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2024-08-29T08:37:00Z</dcterms:created>
  <dc:creator>李景锋</dc:creator>
  <cp:lastModifiedBy>李景锋</cp:lastModifiedBy>
  <dcterms:modified xsi:type="dcterms:W3CDTF">2024-09-06T02:23:44Z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