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720" w:firstLineChars="200"/>
        <w:jc w:val="center"/>
        <w:textAlignment w:val="auto"/>
        <w:rPr>
          <w:rFonts w:hint="eastAsia" w:ascii="宋体" w:hAnsi="宋体" w:eastAsia="宋体" w:cs="宋体"/>
          <w:b w:val="0"/>
          <w:bCs w:val="0"/>
          <w:sz w:val="36"/>
          <w:szCs w:val="36"/>
          <w:lang w:val="en-US" w:eastAsia="zh-CN"/>
        </w:rPr>
      </w:pPr>
      <w:r>
        <w:rPr>
          <w:rFonts w:hint="eastAsia" w:ascii="宋体" w:hAnsi="宋体" w:eastAsia="宋体" w:cs="宋体"/>
          <w:b w:val="0"/>
          <w:bCs w:val="0"/>
          <w:sz w:val="36"/>
          <w:szCs w:val="36"/>
          <w:lang w:val="en-US" w:eastAsia="zh-CN"/>
        </w:rPr>
        <w:t>综合平均配气价格核定表</w:t>
      </w:r>
    </w:p>
    <w:p>
      <w:pPr>
        <w:pStyle w:val="2"/>
        <w:rPr>
          <w:rFonts w:hint="eastAsia"/>
          <w:lang w:val="en-US" w:eastAsia="zh-CN"/>
        </w:rPr>
      </w:pPr>
    </w:p>
    <w:tbl>
      <w:tblPr>
        <w:tblStyle w:val="3"/>
        <w:tblW w:w="84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7"/>
        <w:gridCol w:w="936"/>
        <w:gridCol w:w="1920"/>
        <w:gridCol w:w="2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88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仿宋" w:hAnsi="仿宋" w:eastAsia="仿宋"/>
                <w:b w:val="0"/>
                <w:bCs w:val="0"/>
                <w:sz w:val="24"/>
                <w:szCs w:val="22"/>
                <w:vertAlign w:val="baseline"/>
                <w:lang w:val="en-US" w:eastAsia="zh-CN"/>
              </w:rPr>
            </w:pPr>
            <w:r>
              <w:rPr>
                <w:rFonts w:hint="eastAsia" w:ascii="仿宋" w:hAnsi="仿宋" w:eastAsia="仿宋"/>
                <w:b w:val="0"/>
                <w:bCs w:val="0"/>
                <w:sz w:val="24"/>
                <w:szCs w:val="22"/>
                <w:vertAlign w:val="baseline"/>
                <w:lang w:val="en-US" w:eastAsia="zh-CN"/>
              </w:rPr>
              <w:t>项  目</w:t>
            </w:r>
          </w:p>
        </w:tc>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仿宋" w:hAnsi="仿宋" w:eastAsia="仿宋"/>
                <w:b w:val="0"/>
                <w:bCs w:val="0"/>
                <w:sz w:val="24"/>
                <w:szCs w:val="22"/>
                <w:vertAlign w:val="baseline"/>
                <w:lang w:val="en-US" w:eastAsia="zh-CN"/>
              </w:rPr>
            </w:pPr>
            <w:r>
              <w:rPr>
                <w:rFonts w:hint="eastAsia" w:ascii="仿宋" w:hAnsi="仿宋" w:eastAsia="仿宋"/>
                <w:b w:val="0"/>
                <w:bCs w:val="0"/>
                <w:sz w:val="24"/>
                <w:szCs w:val="22"/>
                <w:vertAlign w:val="baseline"/>
                <w:lang w:val="en-US" w:eastAsia="zh-CN"/>
              </w:rPr>
              <w:t>单位</w:t>
            </w:r>
          </w:p>
        </w:tc>
        <w:tc>
          <w:tcPr>
            <w:tcW w:w="192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default" w:ascii="仿宋" w:hAnsi="仿宋" w:eastAsia="仿宋"/>
                <w:b w:val="0"/>
                <w:bCs w:val="0"/>
                <w:sz w:val="24"/>
                <w:szCs w:val="22"/>
                <w:vertAlign w:val="baseline"/>
                <w:lang w:val="en-US" w:eastAsia="zh-CN"/>
              </w:rPr>
            </w:pPr>
            <w:r>
              <w:rPr>
                <w:rFonts w:hint="eastAsia" w:ascii="仿宋" w:hAnsi="仿宋" w:eastAsia="仿宋"/>
                <w:b w:val="0"/>
                <w:bCs w:val="0"/>
                <w:sz w:val="24"/>
                <w:szCs w:val="22"/>
                <w:vertAlign w:val="baseline"/>
                <w:lang w:val="en-US" w:eastAsia="zh-CN"/>
              </w:rPr>
              <w:t>核定数</w:t>
            </w:r>
          </w:p>
        </w:tc>
        <w:tc>
          <w:tcPr>
            <w:tcW w:w="2736" w:type="dxa"/>
            <w:noWrap w:val="0"/>
            <w:vAlign w:val="top"/>
          </w:tcPr>
          <w:p>
            <w:pPr>
              <w:spacing w:line="280" w:lineRule="exact"/>
              <w:jc w:val="center"/>
              <w:rPr>
                <w:rFonts w:hint="eastAsia" w:ascii="仿宋" w:hAnsi="仿宋" w:eastAsia="仿宋"/>
                <w:b w:val="0"/>
                <w:bCs w:val="0"/>
                <w:sz w:val="24"/>
                <w:szCs w:val="2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仿宋" w:hAnsi="仿宋" w:eastAsia="仿宋"/>
                <w:b w:val="0"/>
                <w:bCs w:val="0"/>
                <w:sz w:val="24"/>
                <w:szCs w:val="22"/>
                <w:vertAlign w:val="baseline"/>
                <w:lang w:val="en-US" w:eastAsia="zh-CN"/>
              </w:rPr>
            </w:pPr>
            <w:r>
              <w:rPr>
                <w:rFonts w:hint="eastAsia" w:ascii="仿宋" w:hAnsi="仿宋" w:eastAsia="仿宋"/>
                <w:b w:val="0"/>
                <w:bCs w:val="0"/>
                <w:sz w:val="24"/>
                <w:szCs w:val="22"/>
                <w:vertAlign w:val="baseline"/>
                <w:lang w:val="en-US" w:eastAsia="zh-CN"/>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2887" w:type="dxa"/>
            <w:noWrap w:val="0"/>
            <w:vAlign w:val="center"/>
          </w:tcPr>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核定有效配气总量</w:t>
            </w:r>
          </w:p>
        </w:tc>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highlight w:val="none"/>
              </w:rPr>
              <w:t>m</w:t>
            </w:r>
            <w:r>
              <w:rPr>
                <w:rFonts w:hint="eastAsia" w:ascii="仿宋" w:hAnsi="仿宋" w:eastAsia="仿宋" w:cs="仿宋"/>
                <w:sz w:val="24"/>
                <w:szCs w:val="24"/>
                <w:highlight w:val="none"/>
                <w:vertAlign w:val="superscript"/>
              </w:rPr>
              <w:t>3</w:t>
            </w:r>
            <w:r>
              <w:rPr>
                <w:rFonts w:hint="eastAsia" w:ascii="仿宋" w:hAnsi="仿宋" w:eastAsia="仿宋" w:cs="仿宋"/>
                <w:sz w:val="24"/>
                <w:szCs w:val="24"/>
                <w:vertAlign w:val="baseline"/>
                <w:lang w:val="en-US" w:eastAsia="zh-CN"/>
              </w:rPr>
              <w:t>/年</w:t>
            </w:r>
          </w:p>
        </w:tc>
        <w:tc>
          <w:tcPr>
            <w:tcW w:w="192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4,380,000</w:t>
            </w:r>
          </w:p>
        </w:tc>
        <w:tc>
          <w:tcPr>
            <w:tcW w:w="27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根据实际供气量与临时气站设计最高日供气量校核后的管网负荷率核定。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288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二、准许成本</w:t>
            </w:r>
          </w:p>
        </w:tc>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元/年</w:t>
            </w:r>
          </w:p>
        </w:tc>
        <w:tc>
          <w:tcPr>
            <w:tcW w:w="192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3,853,738.65</w:t>
            </w:r>
          </w:p>
        </w:tc>
        <w:tc>
          <w:tcPr>
            <w:tcW w:w="27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eastAsia" w:ascii="仿宋" w:hAnsi="仿宋" w:eastAsia="仿宋" w:cs="仿宋"/>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288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1.折旧及无形资产摊销费</w:t>
            </w:r>
          </w:p>
        </w:tc>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元/年</w:t>
            </w:r>
          </w:p>
        </w:tc>
        <w:tc>
          <w:tcPr>
            <w:tcW w:w="192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613,810.11</w:t>
            </w:r>
          </w:p>
        </w:tc>
        <w:tc>
          <w:tcPr>
            <w:tcW w:w="27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eastAsia" w:ascii="仿宋" w:hAnsi="仿宋" w:eastAsia="仿宋" w:cs="仿宋"/>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288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2.运行维护费</w:t>
            </w:r>
          </w:p>
        </w:tc>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元/年</w:t>
            </w:r>
          </w:p>
        </w:tc>
        <w:tc>
          <w:tcPr>
            <w:tcW w:w="192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3,239,928.54</w:t>
            </w:r>
          </w:p>
        </w:tc>
        <w:tc>
          <w:tcPr>
            <w:tcW w:w="27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288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三、准许收益</w:t>
            </w:r>
          </w:p>
        </w:tc>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元/年</w:t>
            </w:r>
          </w:p>
        </w:tc>
        <w:tc>
          <w:tcPr>
            <w:tcW w:w="192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867,010.56</w:t>
            </w:r>
          </w:p>
        </w:tc>
        <w:tc>
          <w:tcPr>
            <w:tcW w:w="27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准许收益率按有效资产6%。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88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Chars="0" w:right="0" w:rightChars="0"/>
              <w:jc w:val="both"/>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四、税费之和</w:t>
            </w:r>
          </w:p>
        </w:tc>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元/年</w:t>
            </w:r>
          </w:p>
        </w:tc>
        <w:tc>
          <w:tcPr>
            <w:tcW w:w="192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216,752.64</w:t>
            </w:r>
          </w:p>
        </w:tc>
        <w:tc>
          <w:tcPr>
            <w:tcW w:w="27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营业税及附加、企业所得税。企业所得</w:t>
            </w:r>
            <w:bookmarkStart w:id="0" w:name="_GoBack"/>
            <w:bookmarkEnd w:id="0"/>
            <w:r>
              <w:rPr>
                <w:rFonts w:hint="eastAsia" w:ascii="仿宋" w:hAnsi="仿宋" w:eastAsia="仿宋" w:cs="仿宋"/>
                <w:sz w:val="24"/>
                <w:szCs w:val="24"/>
                <w:vertAlign w:val="baseline"/>
                <w:lang w:val="en-US" w:eastAsia="zh-CN"/>
              </w:rPr>
              <w:t>税按税20%。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288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五、其他业务收支净值</w:t>
            </w:r>
          </w:p>
        </w:tc>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元/年</w:t>
            </w:r>
          </w:p>
        </w:tc>
        <w:tc>
          <w:tcPr>
            <w:tcW w:w="192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770,705.74</w:t>
            </w:r>
          </w:p>
        </w:tc>
        <w:tc>
          <w:tcPr>
            <w:tcW w:w="27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eastAsia" w:ascii="仿宋" w:hAnsi="仿宋" w:eastAsia="仿宋" w:cs="仿宋"/>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除燃气销售外的其他业务。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288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六、准许总收入</w:t>
            </w:r>
          </w:p>
        </w:tc>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元/年</w:t>
            </w:r>
          </w:p>
        </w:tc>
        <w:tc>
          <w:tcPr>
            <w:tcW w:w="192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4,166,796.11</w:t>
            </w:r>
          </w:p>
        </w:tc>
        <w:tc>
          <w:tcPr>
            <w:tcW w:w="27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eastAsia" w:ascii="仿宋" w:hAnsi="仿宋" w:eastAsia="仿宋" w:cs="仿宋"/>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87" w:type="dxa"/>
            <w:noWrap w:val="0"/>
            <w:vAlign w:val="center"/>
          </w:tcPr>
          <w:p>
            <w:pPr>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280" w:lineRule="exact"/>
              <w:ind w:leftChars="0" w:right="0" w:rightChars="0"/>
              <w:jc w:val="both"/>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单位配气价格</w:t>
            </w:r>
          </w:p>
        </w:tc>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 xml:space="preserve">   </w:t>
            </w:r>
          </w:p>
        </w:tc>
        <w:tc>
          <w:tcPr>
            <w:tcW w:w="192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仿宋" w:hAnsi="仿宋" w:eastAsia="仿宋" w:cs="仿宋"/>
                <w:sz w:val="24"/>
                <w:szCs w:val="24"/>
                <w:vertAlign w:val="baseline"/>
                <w:lang w:val="en-US" w:eastAsia="zh-CN"/>
              </w:rPr>
            </w:pPr>
          </w:p>
        </w:tc>
        <w:tc>
          <w:tcPr>
            <w:tcW w:w="27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288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1.不含增值税单价</w:t>
            </w:r>
          </w:p>
        </w:tc>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元/</w:t>
            </w:r>
            <w:r>
              <w:rPr>
                <w:rFonts w:hint="eastAsia" w:ascii="仿宋" w:hAnsi="仿宋" w:eastAsia="仿宋" w:cs="仿宋"/>
                <w:sz w:val="24"/>
                <w:szCs w:val="24"/>
                <w:highlight w:val="none"/>
              </w:rPr>
              <w:t>m</w:t>
            </w:r>
            <w:r>
              <w:rPr>
                <w:rFonts w:hint="eastAsia" w:ascii="仿宋" w:hAnsi="仿宋" w:eastAsia="仿宋" w:cs="仿宋"/>
                <w:sz w:val="24"/>
                <w:szCs w:val="24"/>
                <w:highlight w:val="none"/>
                <w:vertAlign w:val="superscript"/>
              </w:rPr>
              <w:t>3</w:t>
            </w:r>
          </w:p>
        </w:tc>
        <w:tc>
          <w:tcPr>
            <w:tcW w:w="192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0.951</w:t>
            </w:r>
          </w:p>
        </w:tc>
        <w:tc>
          <w:tcPr>
            <w:tcW w:w="27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eastAsia" w:ascii="仿宋" w:hAnsi="仿宋" w:eastAsia="仿宋" w:cs="仿宋"/>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288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2.含增值税单价</w:t>
            </w:r>
          </w:p>
        </w:tc>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元/</w:t>
            </w:r>
            <w:r>
              <w:rPr>
                <w:rFonts w:hint="eastAsia" w:ascii="仿宋" w:hAnsi="仿宋" w:eastAsia="仿宋" w:cs="仿宋"/>
                <w:sz w:val="24"/>
                <w:szCs w:val="24"/>
                <w:highlight w:val="none"/>
              </w:rPr>
              <w:t>m</w:t>
            </w:r>
            <w:r>
              <w:rPr>
                <w:rFonts w:hint="eastAsia" w:ascii="仿宋" w:hAnsi="仿宋" w:eastAsia="仿宋" w:cs="仿宋"/>
                <w:sz w:val="24"/>
                <w:szCs w:val="24"/>
                <w:highlight w:val="none"/>
                <w:vertAlign w:val="superscript"/>
              </w:rPr>
              <w:t>3</w:t>
            </w:r>
          </w:p>
        </w:tc>
        <w:tc>
          <w:tcPr>
            <w:tcW w:w="192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center"/>
              <w:textAlignment w:val="auto"/>
              <w:outlineLvl w:val="9"/>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1.037</w:t>
            </w:r>
          </w:p>
        </w:tc>
        <w:tc>
          <w:tcPr>
            <w:tcW w:w="27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80" w:lineRule="exact"/>
              <w:ind w:left="0" w:leftChars="0" w:right="0" w:rightChars="0" w:firstLine="0" w:firstLineChars="0"/>
              <w:jc w:val="both"/>
              <w:textAlignment w:val="auto"/>
              <w:outlineLvl w:val="9"/>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增值税按9%。</w:t>
            </w:r>
          </w:p>
        </w:tc>
      </w:tr>
    </w:tbl>
    <w:p>
      <w:pPr>
        <w:rPr>
          <w:rFonts w:hint="eastAsia" w:ascii="仿宋" w:hAnsi="仿宋" w:eastAsia="仿宋" w:cs="仿宋"/>
          <w:sz w:val="32"/>
          <w:szCs w:val="32"/>
          <w:lang w:val="en-US" w:eastAsia="zh-CN"/>
        </w:rPr>
      </w:pPr>
    </w:p>
    <w:sectPr>
      <w:pgSz w:w="11906" w:h="16838"/>
      <w:pgMar w:top="2098" w:right="1474" w:bottom="1984" w:left="158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E"/>
    <w:multiLevelType w:val="singleLevel"/>
    <w:tmpl w:val="0000000E"/>
    <w:lvl w:ilvl="0" w:tentative="0">
      <w:start w:val="1"/>
      <w:numFmt w:val="chineseCounting"/>
      <w:suff w:val="nothing"/>
      <w:lvlText w:val="%1、"/>
      <w:lvlJc w:val="left"/>
    </w:lvl>
  </w:abstractNum>
  <w:abstractNum w:abstractNumId="1">
    <w:nsid w:val="0FFFE63A"/>
    <w:multiLevelType w:val="singleLevel"/>
    <w:tmpl w:val="0FFFE63A"/>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9D3460"/>
    <w:rsid w:val="35047436"/>
    <w:rsid w:val="389D3460"/>
    <w:rsid w:val="40475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Office_11.8.2.11473_F1E327BC-269C-435d-A152-05C5408002CA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2024-03-18T08:30:00Z</dcterms:created>
  <dc:creator>邹光远</dc:creator>
  <cp:lastModifiedBy>陈剑宇</cp:lastModifiedBy>
  <cp:lastPrinted>2024-03-19T08:11:00Z</cp:lastPrinted>
  <dcterms:modified xsi:type="dcterms:W3CDTF">2024-03-20T07:05:15Z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2052-11.8.2.11473</vt:lpwstr>
  </property>
  <property fmtid="{D5CDD505-2E9C-101B-9397-08002B2CF9AE}" pid="3" name="ICV">
    <vt:lpwstr>5D5F89DEC4A84A67877EB9CF5C3ED57E</vt:lpwstr>
  </property>
</Properties>
</file>