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00" w:firstLineChars="200"/>
        <w:jc w:val="center"/>
        <w:rPr>
          <w:rFonts w:hint="eastAsia" w:ascii="仿宋_GB2312" w:hAnsi="Times New Roman" w:eastAsia="仿宋_GB2312" w:cs="Times New Roman"/>
          <w:sz w:val="40"/>
          <w:szCs w:val="40"/>
          <w:lang w:val="en-US" w:eastAsia="zh-CN"/>
        </w:rPr>
      </w:pPr>
      <w:r>
        <w:rPr>
          <w:rFonts w:hint="eastAsia" w:ascii="仿宋_GB2312" w:hAnsi="Times New Roman" w:eastAsia="仿宋_GB2312" w:cs="Times New Roman"/>
          <w:sz w:val="40"/>
          <w:szCs w:val="40"/>
          <w:lang w:val="en-US" w:eastAsia="zh-CN"/>
        </w:rPr>
        <w:t>&lt;阳山县城南片区控制性详细划&gt;B-02-10地块规划调整论证报告及调整方案</w:t>
      </w:r>
      <w:r>
        <w:rPr>
          <w:rFonts w:hint="eastAsia" w:ascii="仿宋_GB2312" w:hAnsi="Times New Roman" w:eastAsia="仿宋_GB2312" w:cs="Times New Roman"/>
          <w:sz w:val="40"/>
          <w:szCs w:val="40"/>
          <w:lang w:val="en-US" w:eastAsia="zh-CN"/>
        </w:rPr>
        <w:t>批后公告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一、规划范围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规划范围西邻光明路，北至思贤路，东至阳山大道，南至韩愈大道</w:t>
      </w:r>
      <w:r>
        <w:rPr>
          <w:rFonts w:hint="eastAsia" w:ascii="仿宋_GB2312" w:hAnsi="仿宋_GB2312" w:eastAsia="仿宋_GB2312" w:cs="仿宋_GB2312"/>
          <w:color w:val="000000"/>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二、功能定位</w:t>
      </w:r>
    </w:p>
    <w:p>
      <w:pPr>
        <w:keepNext w:val="0"/>
        <w:keepLines w:val="0"/>
        <w:pageBreakBefore w:val="0"/>
        <w:kinsoku/>
        <w:wordWrap/>
        <w:overflowPunct/>
        <w:topLinePunct w:val="0"/>
        <w:autoSpaceDE/>
        <w:autoSpaceDN/>
        <w:bidi w:val="0"/>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次因公共服务设施和公共安全设施建设需要而调整用地属性，调整落实了历史出让地块的规划条件，适应于阳山县城市建设发展的需要，提高了土地的集约节约利用率，降低交通安全隐患，保障学生出行安全。调整对市政基础设施、公共服务、道路交通、消防、历史文化保护、周边建设情况等方面无明显影响，各类公共服务设施和配套市政基础设施在单元内统一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三、发展规模</w:t>
      </w:r>
    </w:p>
    <w:p>
      <w:pPr>
        <w:keepNext w:val="0"/>
        <w:keepLines w:val="0"/>
        <w:pageBreakBefore w:val="0"/>
        <w:kinsoku/>
        <w:wordWrap/>
        <w:overflowPunct/>
        <w:topLinePunct w:val="0"/>
        <w:autoSpaceDE/>
        <w:autoSpaceDN/>
        <w:bidi w:val="0"/>
        <w:snapToGrid/>
        <w:spacing w:line="60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拟规划用地面积</w:t>
      </w:r>
      <w:r>
        <w:rPr>
          <w:rFonts w:hint="eastAsia" w:ascii="仿宋_GB2312" w:hAnsi="仿宋_GB2312" w:eastAsia="仿宋_GB2312" w:cs="仿宋_GB2312"/>
          <w:color w:val="000000"/>
          <w:kern w:val="2"/>
          <w:sz w:val="32"/>
          <w:szCs w:val="32"/>
          <w:lang w:val="zh-CN" w:eastAsia="zh-CN" w:bidi="ar-SA"/>
        </w:rPr>
        <w:t>5883.56</w:t>
      </w:r>
      <w:r>
        <w:rPr>
          <w:rFonts w:hint="eastAsia" w:ascii="仿宋_GB2312" w:hAnsi="仿宋_GB2312" w:eastAsia="仿宋_GB2312" w:cs="仿宋_GB2312"/>
          <w:color w:val="000000"/>
          <w:kern w:val="2"/>
          <w:sz w:val="32"/>
          <w:szCs w:val="32"/>
          <w:lang w:val="en-US" w:eastAsia="zh-CN" w:bidi="ar-SA"/>
        </w:rPr>
        <w:t>平方米。</w:t>
      </w:r>
    </w:p>
    <w:p>
      <w:pPr>
        <w:keepNext w:val="0"/>
        <w:keepLines w:val="0"/>
        <w:pageBreakBefore w:val="0"/>
        <w:kinsoku/>
        <w:wordWrap/>
        <w:overflowPunct/>
        <w:topLinePunct w:val="0"/>
        <w:autoSpaceDE/>
        <w:autoSpaceDN/>
        <w:bidi w:val="0"/>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（1）根据《阳山县城南片区控制性详细规划》的要求，地块调整前人口容量为：275人。</w:t>
      </w:r>
    </w:p>
    <w:p>
      <w:pPr>
        <w:keepNext w:val="0"/>
        <w:keepLines w:val="0"/>
        <w:pageBreakBefore w:val="0"/>
        <w:kinsoku/>
        <w:wordWrap/>
        <w:overflowPunct/>
        <w:topLinePunct w:val="0"/>
        <w:autoSpaceDE/>
        <w:autoSpaceDN/>
        <w:bidi w:val="0"/>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（2）调整后人口容量预测修改前的原规划地块为商业用地，修改后为二类居住用地地块，修改后地块人口容量为610人，增加335人，地块调整后各类公共服务设施和配套市政基础设施在单元内统一平衡。</w:t>
      </w:r>
    </w:p>
    <w:p>
      <w:pPr>
        <w:pStyle w:val="3"/>
        <w:ind w:left="0" w:leftChars="0" w:firstLine="0" w:firstLineChars="0"/>
        <w:rPr>
          <w:rFonts w:hint="eastAsia"/>
          <w:lang w:val="en-US" w:eastAsia="zh-CN"/>
        </w:rPr>
        <w:sectPr>
          <w:pgSz w:w="11906" w:h="16838"/>
          <w:pgMar w:top="2098" w:right="1587" w:bottom="2098" w:left="1587" w:header="851" w:footer="992" w:gutter="0"/>
          <w:paperSrc/>
          <w:cols w:space="0" w:num="1"/>
          <w:rtlGutter w:val="0"/>
          <w:docGrid w:type="lines" w:linePitch="312" w:charSpace="0"/>
        </w:sectPr>
      </w:pPr>
    </w:p>
    <w:p>
      <w:pPr>
        <w:pStyle w:val="2"/>
        <w:jc w:val="center"/>
        <w:rPr>
          <w:rFonts w:hint="eastAsia" w:eastAsia="仿宋_GB2312"/>
          <w:lang w:eastAsia="zh-CN"/>
        </w:rPr>
        <w:sectPr>
          <w:pgSz w:w="16838" w:h="11906" w:orient="landscape"/>
          <w:pgMar w:top="567" w:right="567" w:bottom="567" w:left="567" w:header="851" w:footer="992" w:gutter="0"/>
          <w:paperSrc/>
          <w:cols w:space="0" w:num="1"/>
          <w:rtlGutter w:val="0"/>
          <w:docGrid w:type="lines" w:linePitch="316" w:charSpace="0"/>
        </w:sectPr>
      </w:pPr>
      <w:r>
        <w:rPr>
          <w:rFonts w:hint="eastAsia" w:eastAsia="仿宋_GB2312"/>
          <w:lang w:eastAsia="zh-CN"/>
        </w:rPr>
        <w:drawing>
          <wp:inline distT="0" distB="0" distL="114300" distR="114300">
            <wp:extent cx="9436100" cy="6821170"/>
            <wp:effectExtent l="0" t="0" r="12700" b="6350"/>
            <wp:docPr id="35" name="图片 35" descr="附件2《阳山县城南片区控制性详细规划》B-02-10地块规划调整论证报告及调整方案0414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附件2《阳山县城南片区控制性详细规划》B-02-10地块规划调整论证报告及调整方案0414_55"/>
                    <pic:cNvPicPr>
                      <a:picLocks noChangeAspect="1"/>
                    </pic:cNvPicPr>
                  </pic:nvPicPr>
                  <pic:blipFill>
                    <a:blip r:embed="rId4"/>
                    <a:stretch>
                      <a:fillRect/>
                    </a:stretch>
                  </pic:blipFill>
                  <pic:spPr>
                    <a:xfrm>
                      <a:off x="0" y="0"/>
                      <a:ext cx="9436100" cy="6821170"/>
                    </a:xfrm>
                    <a:prstGeom prst="rect">
                      <a:avLst/>
                    </a:prstGeom>
                  </pic:spPr>
                </pic:pic>
              </a:graphicData>
            </a:graphic>
          </wp:inline>
        </w:drawing>
      </w:r>
    </w:p>
    <w:p>
      <w:pPr>
        <w:pStyle w:val="3"/>
        <w:jc w:val="center"/>
        <w:rPr>
          <w:rFonts w:hint="eastAsia"/>
          <w:lang w:eastAsia="zh-CN"/>
        </w:rPr>
        <w:sectPr>
          <w:pgSz w:w="16838" w:h="11906" w:orient="landscape"/>
          <w:pgMar w:top="567" w:right="567" w:bottom="567" w:left="567" w:header="851" w:footer="992" w:gutter="0"/>
          <w:paperSrc/>
          <w:cols w:space="0" w:num="1"/>
          <w:rtlGutter w:val="0"/>
          <w:docGrid w:type="lines" w:linePitch="316" w:charSpace="0"/>
        </w:sectPr>
      </w:pPr>
      <w:r>
        <w:rPr>
          <w:rFonts w:hint="eastAsia"/>
          <w:lang w:eastAsia="zh-CN"/>
        </w:rPr>
        <w:drawing>
          <wp:inline distT="0" distB="0" distL="114300" distR="114300">
            <wp:extent cx="9339580" cy="6751320"/>
            <wp:effectExtent l="0" t="0" r="2540" b="0"/>
            <wp:docPr id="36" name="图片 36" descr="附件2《阳山县城南片区控制性详细规划》B-02-10地块规划调整论证报告及调整方案0414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附件2《阳山县城南片区控制性详细规划》B-02-10地块规划调整论证报告及调整方案0414_56"/>
                    <pic:cNvPicPr>
                      <a:picLocks noChangeAspect="1"/>
                    </pic:cNvPicPr>
                  </pic:nvPicPr>
                  <pic:blipFill>
                    <a:blip r:embed="rId5"/>
                    <a:stretch>
                      <a:fillRect/>
                    </a:stretch>
                  </pic:blipFill>
                  <pic:spPr>
                    <a:xfrm>
                      <a:off x="0" y="0"/>
                      <a:ext cx="9339580" cy="6751320"/>
                    </a:xfrm>
                    <a:prstGeom prst="rect">
                      <a:avLst/>
                    </a:prstGeom>
                  </pic:spPr>
                </pic:pic>
              </a:graphicData>
            </a:graphic>
          </wp:inline>
        </w:drawing>
      </w:r>
    </w:p>
    <w:p>
      <w:pPr>
        <w:pStyle w:val="3"/>
        <w:ind w:left="0" w:leftChars="0" w:firstLine="0" w:firstLineChars="0"/>
        <w:jc w:val="both"/>
        <w:rPr>
          <w:rFonts w:hint="eastAsia"/>
          <w:lang w:eastAsia="zh-CN"/>
        </w:rPr>
      </w:pPr>
    </w:p>
    <w:sectPr>
      <w:pgSz w:w="16838" w:h="11906" w:orient="landscape"/>
      <w:pgMar w:top="567" w:right="567" w:bottom="567" w:left="56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42848E5"/>
    <w:rsid w:val="03830824"/>
    <w:rsid w:val="042E0790"/>
    <w:rsid w:val="05810D93"/>
    <w:rsid w:val="077E035E"/>
    <w:rsid w:val="22F4274D"/>
    <w:rsid w:val="342848E5"/>
    <w:rsid w:val="40F736DC"/>
    <w:rsid w:val="6082700E"/>
    <w:rsid w:val="64A3628D"/>
    <w:rsid w:val="672623E9"/>
    <w:rsid w:val="70B7599E"/>
    <w:rsid w:val="7CE2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semiHidden/>
    <w:unhideWhenUsed/>
    <w:qFormat/>
    <w:uiPriority w:val="99"/>
    <w:pPr>
      <w:spacing w:before="0" w:after="0" w:afterLines="0"/>
      <w:ind w:left="100" w:leftChars="100" w:right="100" w:rightChars="100"/>
      <w:jc w:val="left"/>
    </w:pPr>
    <w:rPr>
      <w:rFonts w:ascii="仿宋_GB2312" w:hAnsi="Times New Roman" w:eastAsia="仿宋_GB2312"/>
      <w:sz w:val="28"/>
      <w:szCs w:val="24"/>
    </w:rPr>
  </w:style>
  <w:style w:type="paragraph" w:styleId="3">
    <w:name w:val="Body Text First Indent"/>
    <w:basedOn w:val="4"/>
    <w:semiHidden/>
    <w:unhideWhenUsed/>
    <w:qFormat/>
    <w:uiPriority w:val="99"/>
    <w:pPr>
      <w:ind w:firstLine="420" w:firstLineChars="100"/>
    </w:pPr>
  </w:style>
  <w:style w:type="paragraph" w:styleId="4">
    <w:name w:val="Body Text"/>
    <w:basedOn w:val="1"/>
    <w:next w:val="5"/>
    <w:semiHidden/>
    <w:unhideWhenUsed/>
    <w:qFormat/>
    <w:uiPriority w:val="99"/>
    <w:pPr>
      <w:spacing w:before="0" w:after="0" w:afterLines="0" w:line="240" w:lineRule="auto"/>
      <w:ind w:right="100" w:rightChars="100" w:firstLine="0" w:firstLineChars="0"/>
    </w:pPr>
    <w:rPr>
      <w:rFonts w:ascii="Times New Roman" w:hAnsi="Times New Roman"/>
      <w:kern w:val="0"/>
      <w:sz w:val="20"/>
      <w:szCs w:val="24"/>
    </w:rPr>
  </w:style>
  <w:style w:type="paragraph" w:styleId="5">
    <w:name w:val="toc 5"/>
    <w:basedOn w:val="1"/>
    <w:next w:val="1"/>
    <w:semiHidden/>
    <w:unhideWhenUsed/>
    <w:qFormat/>
    <w:uiPriority w:val="39"/>
    <w:pPr>
      <w:spacing w:line="240" w:lineRule="auto"/>
      <w:ind w:left="1680" w:leftChars="800" w:firstLine="0" w:firstLineChars="0"/>
    </w:pPr>
    <w:rPr>
      <w:rFonts w:eastAsiaTheme="minorEastAsia"/>
      <w:sz w:val="21"/>
    </w:rPr>
  </w:style>
  <w:style w:type="paragraph" w:styleId="6">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401</Characters>
  <Lines>0</Lines>
  <Paragraphs>0</Paragraphs>
  <TotalTime>1</TotalTime>
  <ScaleCrop>false</ScaleCrop>
  <LinksUpToDate>false</LinksUpToDate>
  <CharactersWithSpaces>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2022-09-28T02:42:00Z</dcterms:created>
  <dc:creator>YX</dc:creator>
  <cp:lastModifiedBy>Forever </cp:lastModifiedBy>
  <dcterms:modified xsi:type="dcterms:W3CDTF">2023-09-14T07:08:07Z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86D3B05E103541A1A215FC1877464E7D_13</vt:lpwstr>
  </property>
</Properties>
</file>